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53E15" w14:textId="43CE3B07" w:rsidR="00A81F7F" w:rsidRPr="005016E5" w:rsidRDefault="00B27595" w:rsidP="00405D8E">
      <w:pPr>
        <w:pStyle w:val="Heading2"/>
        <w:rPr>
          <w:rFonts w:ascii="Times New Roman" w:hAnsi="Times New Roman" w:cs="Times New Roman"/>
          <w:color w:val="auto"/>
          <w:sz w:val="28"/>
        </w:rPr>
      </w:pPr>
      <w:r>
        <w:rPr>
          <w:rFonts w:ascii="Times New Roman" w:eastAsia="Times New Roman" w:hAnsi="Times New Roman"/>
          <w:b w:val="0"/>
          <w:bCs w:val="0"/>
          <w:noProof/>
          <w:color w:val="auto"/>
          <w:sz w:val="28"/>
          <w:szCs w:val="28"/>
        </w:rPr>
        <w:pict w14:anchorId="2A1C3E24">
          <v:shapetype id="_x0000_t32" coordsize="21600,21600" o:spt="32" o:oned="t" path="m,l21600,21600e" filled="f">
            <v:path arrowok="t" fillok="f" o:connecttype="none"/>
            <o:lock v:ext="edit" shapetype="t"/>
          </v:shapetype>
          <v:shape id="Straight Arrow Connector 1" o:spid="_x0000_s1026" type="#_x0000_t32" style="position:absolute;margin-left:16.6pt;margin-top:27.45pt;width:133.1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UwJgIAAEo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"/>
        </w:pict>
      </w:r>
      <w:r w:rsidR="00405D8E" w:rsidRPr="005016E5">
        <w:rPr>
          <w:rFonts w:ascii="Times New Roman" w:hAnsi="Times New Roman" w:cs="Times New Roman"/>
          <w:color w:val="auto"/>
          <w:sz w:val="28"/>
        </w:rPr>
        <w:t>KIỂM TOÁN NHÀ NƯỚC</w:t>
      </w:r>
    </w:p>
    <w:p w14:paraId="765B9E6B" w14:textId="281835A1" w:rsidR="00405D8E" w:rsidRPr="005016E5" w:rsidRDefault="00405D8E" w:rsidP="00405D8E">
      <w:pPr>
        <w:jc w:val="center"/>
        <w:rPr>
          <w:rFonts w:ascii="Times New Roman" w:eastAsia="Times New Roman" w:hAnsi="Times New Roman"/>
          <w:b/>
          <w:bCs/>
          <w:sz w:val="12"/>
          <w:szCs w:val="28"/>
        </w:rPr>
      </w:pPr>
    </w:p>
    <w:p w14:paraId="33D95333" w14:textId="18C7D0AB" w:rsidR="00405D8E" w:rsidRDefault="00405D8E" w:rsidP="00CA1868">
      <w:pPr>
        <w:spacing w:after="120"/>
        <w:jc w:val="center"/>
      </w:pPr>
      <w:r w:rsidRPr="00E1546B">
        <w:rPr>
          <w:rFonts w:ascii="Times New Roman" w:eastAsia="Times New Roman" w:hAnsi="Times New Roman"/>
          <w:b/>
          <w:bCs/>
          <w:sz w:val="28"/>
          <w:szCs w:val="28"/>
        </w:rPr>
        <w:t>KẾ HOẠCH KIỂM TOÁN NĂM 20</w:t>
      </w:r>
      <w:r w:rsidR="0043303C">
        <w:rPr>
          <w:rFonts w:ascii="Times New Roman" w:eastAsia="Times New Roman" w:hAnsi="Times New Roman"/>
          <w:b/>
          <w:bCs/>
          <w:sz w:val="28"/>
          <w:szCs w:val="28"/>
        </w:rPr>
        <w:t>20</w:t>
      </w:r>
    </w:p>
    <w:p w14:paraId="3359ADC2" w14:textId="03207E45" w:rsidR="00405D8E" w:rsidRDefault="0043303C" w:rsidP="00405D8E">
      <w:pPr>
        <w:jc w:val="center"/>
      </w:pPr>
      <w:r>
        <w:rPr>
          <w:rFonts w:ascii="Times New Roman" w:eastAsia="Times New Roman" w:hAnsi="Times New Roman"/>
          <w:i/>
          <w:iCs/>
          <w:sz w:val="28"/>
          <w:szCs w:val="28"/>
        </w:rPr>
        <w:t>(</w:t>
      </w:r>
      <w:r w:rsidR="00405D8E" w:rsidRPr="00E1546B">
        <w:rPr>
          <w:rFonts w:ascii="Times New Roman" w:eastAsia="Times New Roman" w:hAnsi="Times New Roman"/>
          <w:i/>
          <w:iCs/>
          <w:sz w:val="28"/>
          <w:szCs w:val="28"/>
        </w:rPr>
        <w:t>Ban hành kèm theo Quyết định số           /QĐ-KTNN ngày       tháng        năm 201</w:t>
      </w:r>
      <w:r>
        <w:rPr>
          <w:rFonts w:ascii="Times New Roman" w:eastAsia="Times New Roman" w:hAnsi="Times New Roman"/>
          <w:i/>
          <w:iCs/>
          <w:sz w:val="28"/>
          <w:szCs w:val="28"/>
        </w:rPr>
        <w:t>9</w:t>
      </w:r>
      <w:r w:rsidR="00405D8E">
        <w:rPr>
          <w:rFonts w:ascii="Times New Roman" w:eastAsia="Times New Roman" w:hAnsi="Times New Roman"/>
          <w:i/>
          <w:iCs/>
          <w:sz w:val="28"/>
          <w:szCs w:val="28"/>
        </w:rPr>
        <w:t xml:space="preserve"> của Tổng Kiểm toán nhà nước</w:t>
      </w:r>
      <w:r>
        <w:rPr>
          <w:rFonts w:ascii="Times New Roman" w:eastAsia="Times New Roman" w:hAnsi="Times New Roman"/>
          <w:i/>
          <w:iCs/>
          <w:sz w:val="28"/>
          <w:szCs w:val="28"/>
        </w:rPr>
        <w:t>)</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8738"/>
      </w:tblGrid>
      <w:tr w:rsidR="0043303C" w:rsidRPr="0043303C" w14:paraId="05FBFD26" w14:textId="77777777" w:rsidTr="0043303C">
        <w:trPr>
          <w:tblHeader/>
        </w:trPr>
        <w:tc>
          <w:tcPr>
            <w:tcW w:w="760" w:type="dxa"/>
            <w:shd w:val="clear" w:color="auto" w:fill="auto"/>
            <w:vAlign w:val="center"/>
          </w:tcPr>
          <w:p w14:paraId="126BCA57" w14:textId="426C2915" w:rsidR="0043303C" w:rsidRPr="0043303C" w:rsidRDefault="0043303C" w:rsidP="0043303C">
            <w:pPr>
              <w:widowControl w:val="0"/>
              <w:spacing w:before="80" w:after="80" w:line="240" w:lineRule="auto"/>
              <w:jc w:val="center"/>
              <w:rPr>
                <w:rFonts w:ascii="Times New Roman" w:eastAsia="Times New Roman" w:hAnsi="Times New Roman"/>
                <w:b/>
                <w:bCs/>
                <w:sz w:val="28"/>
                <w:szCs w:val="28"/>
              </w:rPr>
            </w:pPr>
            <w:r w:rsidRPr="0043303C">
              <w:rPr>
                <w:rFonts w:ascii="Times New Roman" w:hAnsi="Times New Roman"/>
                <w:b/>
                <w:bCs/>
                <w:sz w:val="28"/>
                <w:szCs w:val="28"/>
              </w:rPr>
              <w:t>STT</w:t>
            </w:r>
          </w:p>
        </w:tc>
        <w:tc>
          <w:tcPr>
            <w:tcW w:w="8738" w:type="dxa"/>
            <w:shd w:val="clear" w:color="auto" w:fill="auto"/>
            <w:vAlign w:val="center"/>
          </w:tcPr>
          <w:p w14:paraId="4C3E1D6F" w14:textId="4A70F267" w:rsidR="0043303C" w:rsidRPr="0043303C" w:rsidRDefault="0043303C" w:rsidP="0043303C">
            <w:pPr>
              <w:widowControl w:val="0"/>
              <w:spacing w:before="80" w:after="80" w:line="240" w:lineRule="auto"/>
              <w:jc w:val="center"/>
              <w:rPr>
                <w:rFonts w:ascii="Times New Roman" w:hAnsi="Times New Roman"/>
                <w:b/>
                <w:bCs/>
                <w:sz w:val="28"/>
                <w:szCs w:val="28"/>
              </w:rPr>
            </w:pPr>
            <w:r w:rsidRPr="0043303C">
              <w:rPr>
                <w:rFonts w:ascii="Times New Roman" w:hAnsi="Times New Roman"/>
                <w:b/>
                <w:bCs/>
                <w:sz w:val="28"/>
                <w:szCs w:val="28"/>
              </w:rPr>
              <w:t>CUỘC KIỂM TOÁN</w:t>
            </w:r>
          </w:p>
        </w:tc>
      </w:tr>
      <w:tr w:rsidR="0043303C" w:rsidRPr="0043303C" w14:paraId="30DA9FBA" w14:textId="77777777" w:rsidTr="0043303C">
        <w:tc>
          <w:tcPr>
            <w:tcW w:w="760" w:type="dxa"/>
            <w:shd w:val="clear" w:color="auto" w:fill="auto"/>
            <w:vAlign w:val="center"/>
          </w:tcPr>
          <w:p w14:paraId="2F2B5BC5" w14:textId="6A104935" w:rsidR="0043303C" w:rsidRPr="0043303C" w:rsidRDefault="0043303C" w:rsidP="0043303C">
            <w:pPr>
              <w:widowControl w:val="0"/>
              <w:spacing w:before="80" w:after="80" w:line="240" w:lineRule="auto"/>
              <w:jc w:val="center"/>
              <w:rPr>
                <w:rFonts w:ascii="Times New Roman" w:hAnsi="Times New Roman"/>
                <w:b/>
                <w:bCs/>
                <w:sz w:val="28"/>
                <w:szCs w:val="28"/>
              </w:rPr>
            </w:pPr>
            <w:r w:rsidRPr="0043303C">
              <w:rPr>
                <w:rFonts w:ascii="Times New Roman" w:hAnsi="Times New Roman"/>
                <w:b/>
                <w:bCs/>
                <w:sz w:val="28"/>
                <w:szCs w:val="28"/>
              </w:rPr>
              <w:t>A</w:t>
            </w:r>
          </w:p>
        </w:tc>
        <w:tc>
          <w:tcPr>
            <w:tcW w:w="8738" w:type="dxa"/>
            <w:shd w:val="clear" w:color="auto" w:fill="auto"/>
            <w:vAlign w:val="center"/>
          </w:tcPr>
          <w:p w14:paraId="2D6C5A8D" w14:textId="0DD576C2" w:rsidR="0043303C" w:rsidRPr="0043303C" w:rsidRDefault="0043303C" w:rsidP="0043303C">
            <w:pPr>
              <w:widowControl w:val="0"/>
              <w:spacing w:before="80" w:after="80" w:line="240" w:lineRule="auto"/>
              <w:jc w:val="both"/>
              <w:rPr>
                <w:rFonts w:ascii="Times New Roman" w:hAnsi="Times New Roman"/>
                <w:b/>
                <w:bCs/>
                <w:sz w:val="28"/>
                <w:szCs w:val="28"/>
              </w:rPr>
            </w:pPr>
            <w:r w:rsidRPr="0043303C">
              <w:rPr>
                <w:rFonts w:ascii="Times New Roman" w:hAnsi="Times New Roman"/>
                <w:b/>
                <w:bCs/>
                <w:sz w:val="28"/>
                <w:szCs w:val="28"/>
              </w:rPr>
              <w:t>KIỂM TOÁN NGÂN SÁCH NHÀ NƯỚC</w:t>
            </w:r>
          </w:p>
        </w:tc>
      </w:tr>
      <w:tr w:rsidR="0043303C" w:rsidRPr="0043303C" w14:paraId="3AC758D2" w14:textId="77777777" w:rsidTr="0043303C">
        <w:tc>
          <w:tcPr>
            <w:tcW w:w="760" w:type="dxa"/>
            <w:shd w:val="clear" w:color="auto" w:fill="auto"/>
            <w:vAlign w:val="center"/>
          </w:tcPr>
          <w:p w14:paraId="4E2E6781" w14:textId="5139B7A8" w:rsidR="0043303C" w:rsidRPr="0043303C" w:rsidRDefault="0043303C" w:rsidP="0043303C">
            <w:pPr>
              <w:widowControl w:val="0"/>
              <w:spacing w:before="80" w:after="80" w:line="240" w:lineRule="auto"/>
              <w:jc w:val="center"/>
              <w:rPr>
                <w:rFonts w:ascii="Times New Roman" w:hAnsi="Times New Roman"/>
                <w:b/>
                <w:bCs/>
                <w:sz w:val="28"/>
                <w:szCs w:val="28"/>
              </w:rPr>
            </w:pPr>
            <w:r w:rsidRPr="0043303C">
              <w:rPr>
                <w:rFonts w:ascii="Times New Roman" w:hAnsi="Times New Roman"/>
                <w:b/>
                <w:bCs/>
                <w:sz w:val="28"/>
                <w:szCs w:val="28"/>
              </w:rPr>
              <w:t>I</w:t>
            </w:r>
          </w:p>
        </w:tc>
        <w:tc>
          <w:tcPr>
            <w:tcW w:w="8738" w:type="dxa"/>
            <w:shd w:val="clear" w:color="auto" w:fill="auto"/>
            <w:vAlign w:val="center"/>
          </w:tcPr>
          <w:p w14:paraId="65459DE5" w14:textId="2E47974D" w:rsidR="0043303C" w:rsidRPr="0043303C" w:rsidRDefault="0043303C" w:rsidP="0043303C">
            <w:pPr>
              <w:widowControl w:val="0"/>
              <w:spacing w:before="80" w:after="80" w:line="240" w:lineRule="auto"/>
              <w:jc w:val="both"/>
              <w:rPr>
                <w:rFonts w:ascii="Times New Roman" w:hAnsi="Times New Roman"/>
                <w:b/>
                <w:bCs/>
                <w:sz w:val="28"/>
                <w:szCs w:val="28"/>
              </w:rPr>
            </w:pPr>
            <w:r w:rsidRPr="0043303C">
              <w:rPr>
                <w:rFonts w:ascii="Times New Roman" w:hAnsi="Times New Roman"/>
                <w:b/>
                <w:bCs/>
                <w:sz w:val="28"/>
                <w:szCs w:val="28"/>
              </w:rPr>
              <w:t xml:space="preserve">Kiểm toán báo cáo quyết toán ngân sách nhà nước năm 2019 tại Bộ Tài chính, Bộ Kế hoạch và Đầu tư </w:t>
            </w:r>
          </w:p>
        </w:tc>
      </w:tr>
      <w:tr w:rsidR="0043303C" w:rsidRPr="0043303C" w14:paraId="32AD5351" w14:textId="77777777" w:rsidTr="0043303C">
        <w:tc>
          <w:tcPr>
            <w:tcW w:w="760" w:type="dxa"/>
            <w:shd w:val="clear" w:color="auto" w:fill="auto"/>
            <w:vAlign w:val="center"/>
          </w:tcPr>
          <w:p w14:paraId="0CA74915" w14:textId="0B8434B3" w:rsidR="0043303C" w:rsidRPr="0043303C" w:rsidRDefault="0043303C" w:rsidP="0043303C">
            <w:pPr>
              <w:widowControl w:val="0"/>
              <w:spacing w:before="80" w:after="80" w:line="240" w:lineRule="auto"/>
              <w:jc w:val="center"/>
              <w:rPr>
                <w:rFonts w:ascii="Times New Roman" w:hAnsi="Times New Roman"/>
                <w:b/>
                <w:bCs/>
                <w:sz w:val="28"/>
                <w:szCs w:val="28"/>
              </w:rPr>
            </w:pPr>
            <w:r w:rsidRPr="0043303C">
              <w:rPr>
                <w:rFonts w:ascii="Times New Roman" w:hAnsi="Times New Roman"/>
                <w:b/>
                <w:bCs/>
                <w:sz w:val="28"/>
                <w:szCs w:val="28"/>
              </w:rPr>
              <w:t xml:space="preserve">II </w:t>
            </w:r>
          </w:p>
        </w:tc>
        <w:tc>
          <w:tcPr>
            <w:tcW w:w="8738" w:type="dxa"/>
            <w:shd w:val="clear" w:color="auto" w:fill="auto"/>
            <w:vAlign w:val="center"/>
          </w:tcPr>
          <w:p w14:paraId="08AB6779" w14:textId="69E674B1" w:rsidR="0043303C" w:rsidRPr="0043303C" w:rsidRDefault="0043303C" w:rsidP="0043303C">
            <w:pPr>
              <w:widowControl w:val="0"/>
              <w:spacing w:before="80" w:after="80" w:line="240" w:lineRule="auto"/>
              <w:jc w:val="both"/>
              <w:rPr>
                <w:rFonts w:ascii="Times New Roman" w:hAnsi="Times New Roman"/>
                <w:b/>
                <w:bCs/>
                <w:sz w:val="28"/>
                <w:szCs w:val="28"/>
              </w:rPr>
            </w:pPr>
            <w:r w:rsidRPr="0043303C">
              <w:rPr>
                <w:rFonts w:ascii="Times New Roman" w:hAnsi="Times New Roman"/>
                <w:b/>
                <w:bCs/>
                <w:sz w:val="28"/>
                <w:szCs w:val="28"/>
              </w:rPr>
              <w:t>Kiểm toán việc quản lý, sử dụng tài chính công, tài sản công năm 2019</w:t>
            </w:r>
          </w:p>
        </w:tc>
      </w:tr>
      <w:tr w:rsidR="0043303C" w:rsidRPr="0043303C" w14:paraId="3C8228DE" w14:textId="77777777" w:rsidTr="0043303C">
        <w:tc>
          <w:tcPr>
            <w:tcW w:w="760" w:type="dxa"/>
            <w:shd w:val="clear" w:color="auto" w:fill="auto"/>
            <w:vAlign w:val="center"/>
          </w:tcPr>
          <w:p w14:paraId="3E621368" w14:textId="491796F2"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w:t>
            </w:r>
          </w:p>
        </w:tc>
        <w:tc>
          <w:tcPr>
            <w:tcW w:w="8738" w:type="dxa"/>
            <w:shd w:val="clear" w:color="auto" w:fill="auto"/>
            <w:vAlign w:val="center"/>
          </w:tcPr>
          <w:p w14:paraId="538F5379" w14:textId="2906AA4A"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Bộ Xây dựng</w:t>
            </w:r>
          </w:p>
        </w:tc>
      </w:tr>
      <w:tr w:rsidR="0043303C" w:rsidRPr="0043303C" w14:paraId="7930AA01" w14:textId="77777777" w:rsidTr="0043303C">
        <w:tc>
          <w:tcPr>
            <w:tcW w:w="760" w:type="dxa"/>
            <w:shd w:val="clear" w:color="auto" w:fill="auto"/>
            <w:vAlign w:val="center"/>
          </w:tcPr>
          <w:p w14:paraId="6866934E" w14:textId="7FBFB3B1"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w:t>
            </w:r>
          </w:p>
        </w:tc>
        <w:tc>
          <w:tcPr>
            <w:tcW w:w="8738" w:type="dxa"/>
            <w:shd w:val="clear" w:color="auto" w:fill="auto"/>
            <w:vAlign w:val="center"/>
          </w:tcPr>
          <w:p w14:paraId="422DFC31" w14:textId="785D933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Bộ Tài nguyên và Môi trường</w:t>
            </w:r>
          </w:p>
        </w:tc>
      </w:tr>
      <w:tr w:rsidR="0043303C" w:rsidRPr="0043303C" w14:paraId="665AFAAD" w14:textId="77777777" w:rsidTr="0043303C">
        <w:tc>
          <w:tcPr>
            <w:tcW w:w="760" w:type="dxa"/>
            <w:shd w:val="clear" w:color="auto" w:fill="auto"/>
            <w:vAlign w:val="center"/>
          </w:tcPr>
          <w:p w14:paraId="5AF6F022" w14:textId="38E4D5C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w:t>
            </w:r>
          </w:p>
        </w:tc>
        <w:tc>
          <w:tcPr>
            <w:tcW w:w="8738" w:type="dxa"/>
            <w:shd w:val="clear" w:color="auto" w:fill="auto"/>
            <w:vAlign w:val="center"/>
          </w:tcPr>
          <w:p w14:paraId="4E672749" w14:textId="3DEA33C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Toà án nhân dân tối cao</w:t>
            </w:r>
          </w:p>
        </w:tc>
      </w:tr>
      <w:tr w:rsidR="0043303C" w:rsidRPr="0043303C" w14:paraId="5AA224CB" w14:textId="77777777" w:rsidTr="0043303C">
        <w:tc>
          <w:tcPr>
            <w:tcW w:w="760" w:type="dxa"/>
            <w:shd w:val="clear" w:color="auto" w:fill="auto"/>
            <w:vAlign w:val="center"/>
          </w:tcPr>
          <w:p w14:paraId="4B4FB2E9" w14:textId="5CD1E04A"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4</w:t>
            </w:r>
          </w:p>
        </w:tc>
        <w:tc>
          <w:tcPr>
            <w:tcW w:w="8738" w:type="dxa"/>
            <w:shd w:val="clear" w:color="auto" w:fill="auto"/>
            <w:vAlign w:val="center"/>
          </w:tcPr>
          <w:p w14:paraId="4B8F7C58" w14:textId="7A966626"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Bộ Giao thông vận tải</w:t>
            </w:r>
          </w:p>
        </w:tc>
      </w:tr>
      <w:tr w:rsidR="0043303C" w:rsidRPr="0043303C" w14:paraId="7D9D0931" w14:textId="77777777" w:rsidTr="0043303C">
        <w:tc>
          <w:tcPr>
            <w:tcW w:w="760" w:type="dxa"/>
            <w:shd w:val="clear" w:color="auto" w:fill="auto"/>
            <w:vAlign w:val="center"/>
          </w:tcPr>
          <w:p w14:paraId="196A5E02" w14:textId="76D9B5E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5</w:t>
            </w:r>
          </w:p>
        </w:tc>
        <w:tc>
          <w:tcPr>
            <w:tcW w:w="8738" w:type="dxa"/>
            <w:shd w:val="clear" w:color="auto" w:fill="auto"/>
            <w:vAlign w:val="center"/>
          </w:tcPr>
          <w:p w14:paraId="20A53989" w14:textId="1923CFD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Bộ Nông nghiệp và Phát triển nông thôn</w:t>
            </w:r>
          </w:p>
        </w:tc>
      </w:tr>
      <w:tr w:rsidR="0043303C" w:rsidRPr="0043303C" w14:paraId="28235839" w14:textId="77777777" w:rsidTr="0043303C">
        <w:tc>
          <w:tcPr>
            <w:tcW w:w="760" w:type="dxa"/>
            <w:shd w:val="clear" w:color="auto" w:fill="auto"/>
            <w:vAlign w:val="center"/>
          </w:tcPr>
          <w:p w14:paraId="0C76A77F" w14:textId="0DE9F14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6</w:t>
            </w:r>
          </w:p>
        </w:tc>
        <w:tc>
          <w:tcPr>
            <w:tcW w:w="8738" w:type="dxa"/>
            <w:shd w:val="clear" w:color="auto" w:fill="auto"/>
            <w:vAlign w:val="center"/>
          </w:tcPr>
          <w:p w14:paraId="3F046F01" w14:textId="62DA202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Bộ Nội vụ</w:t>
            </w:r>
          </w:p>
        </w:tc>
      </w:tr>
      <w:tr w:rsidR="0043303C" w:rsidRPr="0043303C" w14:paraId="18B37934" w14:textId="77777777" w:rsidTr="0043303C">
        <w:tc>
          <w:tcPr>
            <w:tcW w:w="760" w:type="dxa"/>
            <w:shd w:val="clear" w:color="auto" w:fill="auto"/>
            <w:vAlign w:val="center"/>
          </w:tcPr>
          <w:p w14:paraId="6EFC5AE5" w14:textId="650FB56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7</w:t>
            </w:r>
          </w:p>
        </w:tc>
        <w:tc>
          <w:tcPr>
            <w:tcW w:w="8738" w:type="dxa"/>
            <w:shd w:val="clear" w:color="auto" w:fill="auto"/>
            <w:vAlign w:val="center"/>
          </w:tcPr>
          <w:p w14:paraId="6237FB60" w14:textId="26AF36B1"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cục Thuế</w:t>
            </w:r>
          </w:p>
        </w:tc>
      </w:tr>
      <w:tr w:rsidR="0043303C" w:rsidRPr="0043303C" w14:paraId="2B52B2AD" w14:textId="77777777" w:rsidTr="0043303C">
        <w:tc>
          <w:tcPr>
            <w:tcW w:w="760" w:type="dxa"/>
            <w:shd w:val="clear" w:color="auto" w:fill="auto"/>
            <w:vAlign w:val="center"/>
          </w:tcPr>
          <w:p w14:paraId="383D85E0" w14:textId="2AD1EAF6"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8</w:t>
            </w:r>
          </w:p>
        </w:tc>
        <w:tc>
          <w:tcPr>
            <w:tcW w:w="8738" w:type="dxa"/>
            <w:shd w:val="clear" w:color="auto" w:fill="auto"/>
            <w:vAlign w:val="center"/>
          </w:tcPr>
          <w:p w14:paraId="2B45AEE1" w14:textId="522F9DDB"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cục Hải quan</w:t>
            </w:r>
          </w:p>
        </w:tc>
      </w:tr>
      <w:tr w:rsidR="0043303C" w:rsidRPr="0043303C" w14:paraId="318758EC" w14:textId="77777777" w:rsidTr="0043303C">
        <w:tc>
          <w:tcPr>
            <w:tcW w:w="760" w:type="dxa"/>
            <w:shd w:val="clear" w:color="auto" w:fill="auto"/>
            <w:vAlign w:val="center"/>
          </w:tcPr>
          <w:p w14:paraId="1E9D4E86" w14:textId="07C7C722"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9</w:t>
            </w:r>
          </w:p>
        </w:tc>
        <w:tc>
          <w:tcPr>
            <w:tcW w:w="8738" w:type="dxa"/>
            <w:shd w:val="clear" w:color="auto" w:fill="auto"/>
            <w:vAlign w:val="center"/>
          </w:tcPr>
          <w:p w14:paraId="13DA1C96" w14:textId="162F1E66"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Bộ Giáo dục và Đào tạo</w:t>
            </w:r>
          </w:p>
        </w:tc>
      </w:tr>
      <w:tr w:rsidR="0043303C" w:rsidRPr="0043303C" w14:paraId="25575A9B" w14:textId="77777777" w:rsidTr="0043303C">
        <w:tc>
          <w:tcPr>
            <w:tcW w:w="760" w:type="dxa"/>
            <w:shd w:val="clear" w:color="auto" w:fill="auto"/>
            <w:vAlign w:val="center"/>
          </w:tcPr>
          <w:p w14:paraId="306B1294" w14:textId="28ADE7A1"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10</w:t>
            </w:r>
          </w:p>
        </w:tc>
        <w:tc>
          <w:tcPr>
            <w:tcW w:w="8738" w:type="dxa"/>
            <w:shd w:val="clear" w:color="auto" w:fill="auto"/>
            <w:vAlign w:val="center"/>
          </w:tcPr>
          <w:p w14:paraId="16B47E20" w14:textId="329BC449"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Bộ Y tế</w:t>
            </w:r>
          </w:p>
        </w:tc>
      </w:tr>
      <w:tr w:rsidR="0043303C" w:rsidRPr="0043303C" w14:paraId="1DD9CF4E" w14:textId="77777777" w:rsidTr="0043303C">
        <w:tc>
          <w:tcPr>
            <w:tcW w:w="760" w:type="dxa"/>
            <w:shd w:val="clear" w:color="auto" w:fill="auto"/>
            <w:vAlign w:val="center"/>
          </w:tcPr>
          <w:p w14:paraId="233BC301" w14:textId="1CC5F239"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11</w:t>
            </w:r>
          </w:p>
        </w:tc>
        <w:tc>
          <w:tcPr>
            <w:tcW w:w="8738" w:type="dxa"/>
            <w:shd w:val="clear" w:color="auto" w:fill="auto"/>
            <w:vAlign w:val="center"/>
          </w:tcPr>
          <w:p w14:paraId="46B4B6E8" w14:textId="70EA360B"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Bộ Văn hóa, Thể thao và Du lịch</w:t>
            </w:r>
          </w:p>
        </w:tc>
      </w:tr>
      <w:tr w:rsidR="0043303C" w:rsidRPr="0043303C" w14:paraId="5443541D" w14:textId="77777777" w:rsidTr="0043303C">
        <w:tc>
          <w:tcPr>
            <w:tcW w:w="760" w:type="dxa"/>
            <w:shd w:val="clear" w:color="auto" w:fill="auto"/>
            <w:vAlign w:val="center"/>
          </w:tcPr>
          <w:p w14:paraId="47F2A1D3" w14:textId="64282CD2"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12</w:t>
            </w:r>
          </w:p>
        </w:tc>
        <w:tc>
          <w:tcPr>
            <w:tcW w:w="8738" w:type="dxa"/>
            <w:shd w:val="clear" w:color="auto" w:fill="auto"/>
            <w:vAlign w:val="center"/>
          </w:tcPr>
          <w:p w14:paraId="42370839" w14:textId="744C529F"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Trung ương Đoàn Thanh niên Cộng sản Hồ Chí Minh</w:t>
            </w:r>
          </w:p>
        </w:tc>
      </w:tr>
      <w:tr w:rsidR="0043303C" w:rsidRPr="0043303C" w14:paraId="03CABED1" w14:textId="77777777" w:rsidTr="0043303C">
        <w:tc>
          <w:tcPr>
            <w:tcW w:w="760" w:type="dxa"/>
            <w:shd w:val="clear" w:color="auto" w:fill="auto"/>
            <w:vAlign w:val="center"/>
          </w:tcPr>
          <w:p w14:paraId="35FEBB78" w14:textId="2F0A91E7"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13</w:t>
            </w:r>
          </w:p>
        </w:tc>
        <w:tc>
          <w:tcPr>
            <w:tcW w:w="8738" w:type="dxa"/>
            <w:shd w:val="clear" w:color="auto" w:fill="auto"/>
            <w:vAlign w:val="center"/>
          </w:tcPr>
          <w:p w14:paraId="086AC9C2" w14:textId="438C1360"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Ủy ban Dân tộc</w:t>
            </w:r>
          </w:p>
        </w:tc>
      </w:tr>
      <w:tr w:rsidR="0043303C" w:rsidRPr="0043303C" w14:paraId="78831184" w14:textId="77777777" w:rsidTr="0043303C">
        <w:tc>
          <w:tcPr>
            <w:tcW w:w="760" w:type="dxa"/>
            <w:shd w:val="clear" w:color="auto" w:fill="auto"/>
            <w:vAlign w:val="center"/>
          </w:tcPr>
          <w:p w14:paraId="14071944" w14:textId="6FD01626" w:rsidR="0043303C" w:rsidRPr="0043303C" w:rsidRDefault="0043303C" w:rsidP="0043303C">
            <w:pPr>
              <w:widowControl w:val="0"/>
              <w:spacing w:before="80" w:after="80" w:line="240" w:lineRule="auto"/>
              <w:jc w:val="center"/>
              <w:rPr>
                <w:rFonts w:ascii="Times New Roman" w:hAnsi="Times New Roman"/>
                <w:b/>
                <w:bCs/>
                <w:sz w:val="28"/>
                <w:szCs w:val="28"/>
              </w:rPr>
            </w:pPr>
            <w:r w:rsidRPr="0043303C">
              <w:rPr>
                <w:rFonts w:ascii="Times New Roman" w:hAnsi="Times New Roman"/>
                <w:sz w:val="28"/>
                <w:szCs w:val="28"/>
              </w:rPr>
              <w:t>14</w:t>
            </w:r>
          </w:p>
        </w:tc>
        <w:tc>
          <w:tcPr>
            <w:tcW w:w="8738" w:type="dxa"/>
            <w:shd w:val="clear" w:color="auto" w:fill="auto"/>
            <w:vAlign w:val="center"/>
          </w:tcPr>
          <w:p w14:paraId="6F610829" w14:textId="1CEEAC90" w:rsidR="0043303C" w:rsidRPr="0043303C" w:rsidRDefault="0043303C" w:rsidP="0043303C">
            <w:pPr>
              <w:widowControl w:val="0"/>
              <w:spacing w:before="80" w:after="80" w:line="240" w:lineRule="auto"/>
              <w:jc w:val="both"/>
              <w:rPr>
                <w:rFonts w:ascii="Times New Roman" w:hAnsi="Times New Roman"/>
                <w:b/>
                <w:bCs/>
                <w:sz w:val="28"/>
                <w:szCs w:val="28"/>
              </w:rPr>
            </w:pPr>
            <w:r w:rsidRPr="0043303C">
              <w:rPr>
                <w:rFonts w:ascii="Times New Roman" w:hAnsi="Times New Roman"/>
                <w:sz w:val="28"/>
                <w:szCs w:val="28"/>
              </w:rPr>
              <w:t>Tổng Liên đoàn Lao động Việt Nam</w:t>
            </w:r>
          </w:p>
        </w:tc>
      </w:tr>
      <w:tr w:rsidR="0043303C" w:rsidRPr="0043303C" w14:paraId="29B934B5" w14:textId="77777777" w:rsidTr="0043303C">
        <w:tc>
          <w:tcPr>
            <w:tcW w:w="760" w:type="dxa"/>
            <w:shd w:val="clear" w:color="auto" w:fill="auto"/>
            <w:vAlign w:val="center"/>
          </w:tcPr>
          <w:p w14:paraId="5743E246" w14:textId="0B5ED46D"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15</w:t>
            </w:r>
          </w:p>
        </w:tc>
        <w:tc>
          <w:tcPr>
            <w:tcW w:w="8738" w:type="dxa"/>
            <w:shd w:val="clear" w:color="auto" w:fill="auto"/>
            <w:vAlign w:val="center"/>
          </w:tcPr>
          <w:p w14:paraId="624C71DE" w14:textId="50081158"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Các trường đại học: Kinh tế Thành phố Hồ Chí Minh, Bách khoa Hà Nội, Ngoại Thương, Cần Thơ</w:t>
            </w:r>
          </w:p>
        </w:tc>
      </w:tr>
      <w:tr w:rsidR="0043303C" w:rsidRPr="0043303C" w14:paraId="1A7645FC" w14:textId="77777777" w:rsidTr="0043303C">
        <w:tc>
          <w:tcPr>
            <w:tcW w:w="760" w:type="dxa"/>
            <w:shd w:val="clear" w:color="auto" w:fill="auto"/>
            <w:vAlign w:val="center"/>
          </w:tcPr>
          <w:p w14:paraId="4127BC2D" w14:textId="608E3C3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16</w:t>
            </w:r>
          </w:p>
        </w:tc>
        <w:tc>
          <w:tcPr>
            <w:tcW w:w="8738" w:type="dxa"/>
            <w:shd w:val="clear" w:color="auto" w:fill="auto"/>
            <w:vAlign w:val="center"/>
          </w:tcPr>
          <w:p w14:paraId="2C6ADB92" w14:textId="4BA86B8F"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cục Giáo dục nghề nghiệp</w:t>
            </w:r>
          </w:p>
        </w:tc>
      </w:tr>
      <w:tr w:rsidR="0043303C" w:rsidRPr="0043303C" w14:paraId="09272A74" w14:textId="77777777" w:rsidTr="0043303C">
        <w:tc>
          <w:tcPr>
            <w:tcW w:w="760" w:type="dxa"/>
            <w:shd w:val="clear" w:color="auto" w:fill="auto"/>
            <w:vAlign w:val="center"/>
          </w:tcPr>
          <w:p w14:paraId="46679523" w14:textId="1733308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b/>
                <w:bCs/>
                <w:sz w:val="28"/>
                <w:szCs w:val="28"/>
              </w:rPr>
              <w:t>III</w:t>
            </w:r>
          </w:p>
        </w:tc>
        <w:tc>
          <w:tcPr>
            <w:tcW w:w="8738" w:type="dxa"/>
            <w:shd w:val="clear" w:color="auto" w:fill="auto"/>
            <w:vAlign w:val="center"/>
          </w:tcPr>
          <w:p w14:paraId="0ED12939" w14:textId="21D9943F"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b/>
                <w:bCs/>
                <w:sz w:val="28"/>
                <w:szCs w:val="28"/>
              </w:rPr>
              <w:t>Kiểm toán ngân sách địa phương năm 2019</w:t>
            </w:r>
          </w:p>
        </w:tc>
      </w:tr>
      <w:tr w:rsidR="0043303C" w:rsidRPr="0043303C" w14:paraId="0B150731" w14:textId="77777777" w:rsidTr="0043303C">
        <w:tc>
          <w:tcPr>
            <w:tcW w:w="760" w:type="dxa"/>
            <w:shd w:val="clear" w:color="auto" w:fill="auto"/>
            <w:vAlign w:val="center"/>
          </w:tcPr>
          <w:p w14:paraId="3E946734" w14:textId="3318E94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w:t>
            </w:r>
          </w:p>
        </w:tc>
        <w:tc>
          <w:tcPr>
            <w:tcW w:w="8738" w:type="dxa"/>
            <w:shd w:val="clear" w:color="auto" w:fill="auto"/>
            <w:vAlign w:val="center"/>
          </w:tcPr>
          <w:p w14:paraId="5E47FF2B" w14:textId="5DB987E7"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Thành phố Hà Nội</w:t>
            </w:r>
          </w:p>
        </w:tc>
      </w:tr>
      <w:tr w:rsidR="0043303C" w:rsidRPr="0043303C" w14:paraId="3B8376D1" w14:textId="77777777" w:rsidTr="0043303C">
        <w:tc>
          <w:tcPr>
            <w:tcW w:w="760" w:type="dxa"/>
            <w:shd w:val="clear" w:color="auto" w:fill="auto"/>
            <w:vAlign w:val="center"/>
          </w:tcPr>
          <w:p w14:paraId="40C18BDD" w14:textId="319F9D95"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w:t>
            </w:r>
          </w:p>
        </w:tc>
        <w:tc>
          <w:tcPr>
            <w:tcW w:w="8738" w:type="dxa"/>
            <w:shd w:val="clear" w:color="auto" w:fill="auto"/>
            <w:vAlign w:val="center"/>
          </w:tcPr>
          <w:p w14:paraId="5C1F6571" w14:textId="536D2FD9"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Bắc Ninh</w:t>
            </w:r>
          </w:p>
        </w:tc>
      </w:tr>
      <w:tr w:rsidR="0043303C" w:rsidRPr="0043303C" w14:paraId="56ABE4BD" w14:textId="77777777" w:rsidTr="0043303C">
        <w:tc>
          <w:tcPr>
            <w:tcW w:w="760" w:type="dxa"/>
            <w:shd w:val="clear" w:color="auto" w:fill="auto"/>
            <w:vAlign w:val="center"/>
          </w:tcPr>
          <w:p w14:paraId="3D7216CE" w14:textId="1ED1860E"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lastRenderedPageBreak/>
              <w:t>3</w:t>
            </w:r>
          </w:p>
        </w:tc>
        <w:tc>
          <w:tcPr>
            <w:tcW w:w="8738" w:type="dxa"/>
            <w:shd w:val="clear" w:color="auto" w:fill="auto"/>
            <w:vAlign w:val="center"/>
          </w:tcPr>
          <w:p w14:paraId="5CE19F5F" w14:textId="671081FA"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Nghệ An</w:t>
            </w:r>
          </w:p>
        </w:tc>
      </w:tr>
      <w:tr w:rsidR="0043303C" w:rsidRPr="0043303C" w14:paraId="1BD4692E" w14:textId="77777777" w:rsidTr="0043303C">
        <w:tc>
          <w:tcPr>
            <w:tcW w:w="760" w:type="dxa"/>
            <w:shd w:val="clear" w:color="auto" w:fill="auto"/>
            <w:vAlign w:val="center"/>
          </w:tcPr>
          <w:p w14:paraId="1B730FB6" w14:textId="7F574B2D"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4</w:t>
            </w:r>
          </w:p>
        </w:tc>
        <w:tc>
          <w:tcPr>
            <w:tcW w:w="8738" w:type="dxa"/>
            <w:shd w:val="clear" w:color="auto" w:fill="auto"/>
            <w:vAlign w:val="center"/>
          </w:tcPr>
          <w:p w14:paraId="282E85EC" w14:textId="52EC0B1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Hà Tĩnh</w:t>
            </w:r>
          </w:p>
        </w:tc>
      </w:tr>
      <w:tr w:rsidR="0043303C" w:rsidRPr="0043303C" w14:paraId="7B487982" w14:textId="77777777" w:rsidTr="0043303C">
        <w:tc>
          <w:tcPr>
            <w:tcW w:w="760" w:type="dxa"/>
            <w:shd w:val="clear" w:color="auto" w:fill="auto"/>
            <w:vAlign w:val="center"/>
          </w:tcPr>
          <w:p w14:paraId="3ED3D743" w14:textId="4473247D"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5</w:t>
            </w:r>
          </w:p>
        </w:tc>
        <w:tc>
          <w:tcPr>
            <w:tcW w:w="8738" w:type="dxa"/>
            <w:shd w:val="clear" w:color="auto" w:fill="auto"/>
            <w:vAlign w:val="center"/>
          </w:tcPr>
          <w:p w14:paraId="5FF5FF1A" w14:textId="104B97CB"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Quảng Bình</w:t>
            </w:r>
          </w:p>
        </w:tc>
      </w:tr>
      <w:tr w:rsidR="0043303C" w:rsidRPr="0043303C" w14:paraId="37F44DE2" w14:textId="77777777" w:rsidTr="0043303C">
        <w:tc>
          <w:tcPr>
            <w:tcW w:w="760" w:type="dxa"/>
            <w:shd w:val="clear" w:color="auto" w:fill="auto"/>
            <w:vAlign w:val="center"/>
          </w:tcPr>
          <w:p w14:paraId="266A741A" w14:textId="3F0B0C0E"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6</w:t>
            </w:r>
          </w:p>
        </w:tc>
        <w:tc>
          <w:tcPr>
            <w:tcW w:w="8738" w:type="dxa"/>
            <w:shd w:val="clear" w:color="auto" w:fill="auto"/>
            <w:vAlign w:val="center"/>
          </w:tcPr>
          <w:p w14:paraId="5CF4D74B" w14:textId="25DA4F9A"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Quảng Trị</w:t>
            </w:r>
          </w:p>
        </w:tc>
      </w:tr>
      <w:tr w:rsidR="0043303C" w:rsidRPr="0043303C" w14:paraId="4CCDA141" w14:textId="77777777" w:rsidTr="0043303C">
        <w:tc>
          <w:tcPr>
            <w:tcW w:w="760" w:type="dxa"/>
            <w:shd w:val="clear" w:color="auto" w:fill="auto"/>
            <w:vAlign w:val="center"/>
          </w:tcPr>
          <w:p w14:paraId="325CB7AF" w14:textId="432C8A9B"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7</w:t>
            </w:r>
          </w:p>
        </w:tc>
        <w:tc>
          <w:tcPr>
            <w:tcW w:w="8738" w:type="dxa"/>
            <w:shd w:val="clear" w:color="auto" w:fill="auto"/>
            <w:vAlign w:val="center"/>
          </w:tcPr>
          <w:p w14:paraId="29FF9396" w14:textId="1ECE36F9"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Thành phố Đà Nẵng</w:t>
            </w:r>
          </w:p>
        </w:tc>
      </w:tr>
      <w:tr w:rsidR="0043303C" w:rsidRPr="0043303C" w14:paraId="77DE45B2" w14:textId="77777777" w:rsidTr="0043303C">
        <w:trPr>
          <w:trHeight w:val="344"/>
        </w:trPr>
        <w:tc>
          <w:tcPr>
            <w:tcW w:w="760" w:type="dxa"/>
            <w:shd w:val="clear" w:color="auto" w:fill="auto"/>
            <w:vAlign w:val="center"/>
          </w:tcPr>
          <w:p w14:paraId="07B02A8F" w14:textId="681FC00D"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8</w:t>
            </w:r>
          </w:p>
        </w:tc>
        <w:tc>
          <w:tcPr>
            <w:tcW w:w="8738" w:type="dxa"/>
            <w:shd w:val="clear" w:color="auto" w:fill="auto"/>
            <w:vAlign w:val="center"/>
          </w:tcPr>
          <w:p w14:paraId="0C5D71AA" w14:textId="2517AB8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Quảng Ngãi</w:t>
            </w:r>
          </w:p>
        </w:tc>
      </w:tr>
      <w:tr w:rsidR="0043303C" w:rsidRPr="0043303C" w14:paraId="13160DAB" w14:textId="77777777" w:rsidTr="0043303C">
        <w:tc>
          <w:tcPr>
            <w:tcW w:w="760" w:type="dxa"/>
            <w:shd w:val="clear" w:color="auto" w:fill="auto"/>
            <w:vAlign w:val="center"/>
          </w:tcPr>
          <w:p w14:paraId="2524ADAF" w14:textId="181B6C9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9</w:t>
            </w:r>
          </w:p>
        </w:tc>
        <w:tc>
          <w:tcPr>
            <w:tcW w:w="8738" w:type="dxa"/>
            <w:shd w:val="clear" w:color="auto" w:fill="auto"/>
            <w:vAlign w:val="center"/>
          </w:tcPr>
          <w:p w14:paraId="0B27DB55" w14:textId="6F210EC7"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Long An</w:t>
            </w:r>
          </w:p>
        </w:tc>
      </w:tr>
      <w:tr w:rsidR="0043303C" w:rsidRPr="0043303C" w14:paraId="170B271C" w14:textId="77777777" w:rsidTr="0043303C">
        <w:tc>
          <w:tcPr>
            <w:tcW w:w="760" w:type="dxa"/>
            <w:shd w:val="clear" w:color="auto" w:fill="auto"/>
            <w:vAlign w:val="center"/>
          </w:tcPr>
          <w:p w14:paraId="50171F07" w14:textId="6240DE27"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10</w:t>
            </w:r>
          </w:p>
        </w:tc>
        <w:tc>
          <w:tcPr>
            <w:tcW w:w="8738" w:type="dxa"/>
            <w:shd w:val="clear" w:color="auto" w:fill="auto"/>
            <w:vAlign w:val="center"/>
          </w:tcPr>
          <w:p w14:paraId="220E3B71" w14:textId="6D9773BA"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Thành phố Hồ Chí Minh</w:t>
            </w:r>
          </w:p>
        </w:tc>
      </w:tr>
      <w:tr w:rsidR="0043303C" w:rsidRPr="0043303C" w14:paraId="6B3545A2" w14:textId="77777777" w:rsidTr="0043303C">
        <w:tc>
          <w:tcPr>
            <w:tcW w:w="760" w:type="dxa"/>
            <w:shd w:val="clear" w:color="auto" w:fill="auto"/>
            <w:vAlign w:val="center"/>
          </w:tcPr>
          <w:p w14:paraId="21E81479" w14:textId="663FA68C"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11</w:t>
            </w:r>
          </w:p>
        </w:tc>
        <w:tc>
          <w:tcPr>
            <w:tcW w:w="8738" w:type="dxa"/>
            <w:shd w:val="clear" w:color="auto" w:fill="auto"/>
            <w:vAlign w:val="center"/>
          </w:tcPr>
          <w:p w14:paraId="5F661B61" w14:textId="32E52BFE"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Thành phố Cần Thơ</w:t>
            </w:r>
          </w:p>
        </w:tc>
      </w:tr>
      <w:tr w:rsidR="0043303C" w:rsidRPr="0043303C" w14:paraId="10A37ADD" w14:textId="77777777" w:rsidTr="0043303C">
        <w:tc>
          <w:tcPr>
            <w:tcW w:w="760" w:type="dxa"/>
            <w:shd w:val="clear" w:color="auto" w:fill="auto"/>
            <w:vAlign w:val="center"/>
          </w:tcPr>
          <w:p w14:paraId="75BD392E" w14:textId="1CD56EAA"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12</w:t>
            </w:r>
          </w:p>
        </w:tc>
        <w:tc>
          <w:tcPr>
            <w:tcW w:w="8738" w:type="dxa"/>
            <w:shd w:val="clear" w:color="auto" w:fill="auto"/>
            <w:vAlign w:val="center"/>
          </w:tcPr>
          <w:p w14:paraId="7747981D" w14:textId="43033CD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Sóc Trăng</w:t>
            </w:r>
          </w:p>
        </w:tc>
      </w:tr>
      <w:tr w:rsidR="0043303C" w:rsidRPr="0043303C" w14:paraId="4574A5F9" w14:textId="77777777" w:rsidTr="0043303C">
        <w:tc>
          <w:tcPr>
            <w:tcW w:w="760" w:type="dxa"/>
            <w:shd w:val="clear" w:color="auto" w:fill="auto"/>
            <w:vAlign w:val="center"/>
          </w:tcPr>
          <w:p w14:paraId="6AAD1A2B" w14:textId="6E429A3D"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13</w:t>
            </w:r>
          </w:p>
        </w:tc>
        <w:tc>
          <w:tcPr>
            <w:tcW w:w="8738" w:type="dxa"/>
            <w:shd w:val="clear" w:color="auto" w:fill="auto"/>
            <w:vAlign w:val="center"/>
          </w:tcPr>
          <w:p w14:paraId="0DD1D212" w14:textId="0C23F998"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Kiên Giang</w:t>
            </w:r>
          </w:p>
        </w:tc>
      </w:tr>
      <w:tr w:rsidR="0043303C" w:rsidRPr="0043303C" w14:paraId="6451D081" w14:textId="77777777" w:rsidTr="0043303C">
        <w:tc>
          <w:tcPr>
            <w:tcW w:w="760" w:type="dxa"/>
            <w:shd w:val="clear" w:color="auto" w:fill="auto"/>
            <w:vAlign w:val="center"/>
          </w:tcPr>
          <w:p w14:paraId="27102C75" w14:textId="5B2AF131"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14</w:t>
            </w:r>
          </w:p>
        </w:tc>
        <w:tc>
          <w:tcPr>
            <w:tcW w:w="8738" w:type="dxa"/>
            <w:shd w:val="clear" w:color="auto" w:fill="auto"/>
            <w:vAlign w:val="center"/>
          </w:tcPr>
          <w:p w14:paraId="328646AB" w14:textId="1973CEC1"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Thành phố Hải Phòng</w:t>
            </w:r>
          </w:p>
        </w:tc>
      </w:tr>
      <w:tr w:rsidR="0043303C" w:rsidRPr="0043303C" w14:paraId="7872E3F0" w14:textId="77777777" w:rsidTr="0043303C">
        <w:tc>
          <w:tcPr>
            <w:tcW w:w="760" w:type="dxa"/>
            <w:shd w:val="clear" w:color="auto" w:fill="auto"/>
            <w:vAlign w:val="center"/>
          </w:tcPr>
          <w:p w14:paraId="31B8E285" w14:textId="0ACF6F7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15</w:t>
            </w:r>
          </w:p>
        </w:tc>
        <w:tc>
          <w:tcPr>
            <w:tcW w:w="8738" w:type="dxa"/>
            <w:shd w:val="clear" w:color="auto" w:fill="auto"/>
            <w:vAlign w:val="center"/>
          </w:tcPr>
          <w:p w14:paraId="1CD6D33F" w14:textId="52F33E2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Quảng Ninh</w:t>
            </w:r>
          </w:p>
        </w:tc>
      </w:tr>
      <w:tr w:rsidR="0043303C" w:rsidRPr="0043303C" w14:paraId="12BF5EAB" w14:textId="77777777" w:rsidTr="0043303C">
        <w:tc>
          <w:tcPr>
            <w:tcW w:w="760" w:type="dxa"/>
            <w:shd w:val="clear" w:color="auto" w:fill="auto"/>
            <w:vAlign w:val="center"/>
          </w:tcPr>
          <w:p w14:paraId="6A9F5609" w14:textId="58A37066"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16</w:t>
            </w:r>
          </w:p>
        </w:tc>
        <w:tc>
          <w:tcPr>
            <w:tcW w:w="8738" w:type="dxa"/>
            <w:shd w:val="clear" w:color="auto" w:fill="auto"/>
            <w:vAlign w:val="center"/>
          </w:tcPr>
          <w:p w14:paraId="7DB48E2D" w14:textId="111BCEED"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Bắc Giang</w:t>
            </w:r>
          </w:p>
        </w:tc>
      </w:tr>
      <w:tr w:rsidR="0043303C" w:rsidRPr="0043303C" w14:paraId="13FA2983" w14:textId="77777777" w:rsidTr="0043303C">
        <w:tc>
          <w:tcPr>
            <w:tcW w:w="760" w:type="dxa"/>
            <w:shd w:val="clear" w:color="auto" w:fill="auto"/>
            <w:vAlign w:val="center"/>
          </w:tcPr>
          <w:p w14:paraId="529F8596" w14:textId="72DE13B7"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17</w:t>
            </w:r>
          </w:p>
        </w:tc>
        <w:tc>
          <w:tcPr>
            <w:tcW w:w="8738" w:type="dxa"/>
            <w:shd w:val="clear" w:color="auto" w:fill="auto"/>
            <w:vAlign w:val="center"/>
          </w:tcPr>
          <w:p w14:paraId="4CD49F90" w14:textId="4CA74778"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Hải Dương</w:t>
            </w:r>
          </w:p>
        </w:tc>
      </w:tr>
      <w:tr w:rsidR="0043303C" w:rsidRPr="0043303C" w14:paraId="3733B4C1" w14:textId="77777777" w:rsidTr="0043303C">
        <w:tc>
          <w:tcPr>
            <w:tcW w:w="760" w:type="dxa"/>
            <w:shd w:val="clear" w:color="auto" w:fill="auto"/>
            <w:vAlign w:val="center"/>
          </w:tcPr>
          <w:p w14:paraId="7F174407" w14:textId="486DA75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18</w:t>
            </w:r>
          </w:p>
        </w:tc>
        <w:tc>
          <w:tcPr>
            <w:tcW w:w="8738" w:type="dxa"/>
            <w:shd w:val="clear" w:color="auto" w:fill="auto"/>
            <w:vAlign w:val="center"/>
          </w:tcPr>
          <w:p w14:paraId="3A99BEA6" w14:textId="31B90819"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Phú Thọ</w:t>
            </w:r>
          </w:p>
        </w:tc>
      </w:tr>
      <w:tr w:rsidR="0043303C" w:rsidRPr="0043303C" w14:paraId="7D7C4580" w14:textId="77777777" w:rsidTr="0043303C">
        <w:tc>
          <w:tcPr>
            <w:tcW w:w="760" w:type="dxa"/>
            <w:shd w:val="clear" w:color="auto" w:fill="auto"/>
            <w:vAlign w:val="center"/>
          </w:tcPr>
          <w:p w14:paraId="55AA30C5" w14:textId="227884F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19</w:t>
            </w:r>
          </w:p>
        </w:tc>
        <w:tc>
          <w:tcPr>
            <w:tcW w:w="8738" w:type="dxa"/>
            <w:shd w:val="clear" w:color="auto" w:fill="auto"/>
            <w:vAlign w:val="center"/>
          </w:tcPr>
          <w:p w14:paraId="7D1DDB8A" w14:textId="0491E86D"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Lào Cai</w:t>
            </w:r>
          </w:p>
        </w:tc>
      </w:tr>
      <w:tr w:rsidR="0043303C" w:rsidRPr="0043303C" w14:paraId="56E8A440" w14:textId="77777777" w:rsidTr="0043303C">
        <w:tc>
          <w:tcPr>
            <w:tcW w:w="760" w:type="dxa"/>
            <w:shd w:val="clear" w:color="auto" w:fill="auto"/>
            <w:vAlign w:val="center"/>
          </w:tcPr>
          <w:p w14:paraId="23832FD2" w14:textId="6C8E5844"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20</w:t>
            </w:r>
          </w:p>
        </w:tc>
        <w:tc>
          <w:tcPr>
            <w:tcW w:w="8738" w:type="dxa"/>
            <w:shd w:val="clear" w:color="auto" w:fill="auto"/>
            <w:vAlign w:val="center"/>
          </w:tcPr>
          <w:p w14:paraId="7ACE498D" w14:textId="2BDD0B29"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Yên Bái</w:t>
            </w:r>
          </w:p>
        </w:tc>
      </w:tr>
      <w:tr w:rsidR="0043303C" w:rsidRPr="0043303C" w14:paraId="0F7C61A2" w14:textId="77777777" w:rsidTr="0043303C">
        <w:tc>
          <w:tcPr>
            <w:tcW w:w="760" w:type="dxa"/>
            <w:shd w:val="clear" w:color="auto" w:fill="auto"/>
            <w:vAlign w:val="center"/>
          </w:tcPr>
          <w:p w14:paraId="35F2192C" w14:textId="5A01F172"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21</w:t>
            </w:r>
          </w:p>
        </w:tc>
        <w:tc>
          <w:tcPr>
            <w:tcW w:w="8738" w:type="dxa"/>
            <w:shd w:val="clear" w:color="auto" w:fill="auto"/>
            <w:vAlign w:val="center"/>
          </w:tcPr>
          <w:p w14:paraId="23BC725F" w14:textId="17987C2E"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Lai Châu</w:t>
            </w:r>
          </w:p>
        </w:tc>
      </w:tr>
      <w:tr w:rsidR="0043303C" w:rsidRPr="0043303C" w14:paraId="21D79A3A" w14:textId="77777777" w:rsidTr="0043303C">
        <w:tc>
          <w:tcPr>
            <w:tcW w:w="760" w:type="dxa"/>
            <w:shd w:val="clear" w:color="auto" w:fill="auto"/>
            <w:vAlign w:val="center"/>
          </w:tcPr>
          <w:p w14:paraId="31BA4364" w14:textId="4FE0BB6A"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22</w:t>
            </w:r>
          </w:p>
        </w:tc>
        <w:tc>
          <w:tcPr>
            <w:tcW w:w="8738" w:type="dxa"/>
            <w:shd w:val="clear" w:color="auto" w:fill="auto"/>
            <w:vAlign w:val="center"/>
          </w:tcPr>
          <w:p w14:paraId="51B82E5E" w14:textId="7B82AF04"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Phú Yên</w:t>
            </w:r>
          </w:p>
        </w:tc>
      </w:tr>
      <w:tr w:rsidR="0043303C" w:rsidRPr="0043303C" w14:paraId="1ECAF1B6" w14:textId="77777777" w:rsidTr="0043303C">
        <w:tc>
          <w:tcPr>
            <w:tcW w:w="760" w:type="dxa"/>
            <w:shd w:val="clear" w:color="auto" w:fill="auto"/>
            <w:vAlign w:val="center"/>
          </w:tcPr>
          <w:p w14:paraId="674460E2" w14:textId="5F8120AA"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23</w:t>
            </w:r>
          </w:p>
        </w:tc>
        <w:tc>
          <w:tcPr>
            <w:tcW w:w="8738" w:type="dxa"/>
            <w:shd w:val="clear" w:color="auto" w:fill="auto"/>
            <w:vAlign w:val="center"/>
          </w:tcPr>
          <w:p w14:paraId="4545B8AF" w14:textId="77CF0F78"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Ninh Thuận</w:t>
            </w:r>
          </w:p>
        </w:tc>
      </w:tr>
      <w:tr w:rsidR="0043303C" w:rsidRPr="0043303C" w14:paraId="0D76F5B5" w14:textId="77777777" w:rsidTr="0043303C">
        <w:tc>
          <w:tcPr>
            <w:tcW w:w="760" w:type="dxa"/>
            <w:shd w:val="clear" w:color="auto" w:fill="auto"/>
            <w:vAlign w:val="center"/>
          </w:tcPr>
          <w:p w14:paraId="6AA78850" w14:textId="5D915625"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24</w:t>
            </w:r>
          </w:p>
        </w:tc>
        <w:tc>
          <w:tcPr>
            <w:tcW w:w="8738" w:type="dxa"/>
            <w:shd w:val="clear" w:color="auto" w:fill="auto"/>
            <w:vAlign w:val="center"/>
          </w:tcPr>
          <w:p w14:paraId="382563EB" w14:textId="2BA2A47B"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Lâm Đồng</w:t>
            </w:r>
          </w:p>
        </w:tc>
      </w:tr>
      <w:tr w:rsidR="0043303C" w:rsidRPr="0043303C" w14:paraId="35CB3293" w14:textId="77777777" w:rsidTr="0043303C">
        <w:tc>
          <w:tcPr>
            <w:tcW w:w="760" w:type="dxa"/>
            <w:shd w:val="clear" w:color="auto" w:fill="auto"/>
            <w:vAlign w:val="center"/>
          </w:tcPr>
          <w:p w14:paraId="27BCD13C" w14:textId="198CD0C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25</w:t>
            </w:r>
          </w:p>
        </w:tc>
        <w:tc>
          <w:tcPr>
            <w:tcW w:w="8738" w:type="dxa"/>
            <w:shd w:val="clear" w:color="auto" w:fill="auto"/>
            <w:vAlign w:val="center"/>
          </w:tcPr>
          <w:p w14:paraId="11B3B248" w14:textId="4A3186A8"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Bến Tre</w:t>
            </w:r>
          </w:p>
        </w:tc>
      </w:tr>
      <w:tr w:rsidR="0043303C" w:rsidRPr="0043303C" w14:paraId="3E274F5E" w14:textId="77777777" w:rsidTr="0043303C">
        <w:tc>
          <w:tcPr>
            <w:tcW w:w="760" w:type="dxa"/>
            <w:shd w:val="clear" w:color="auto" w:fill="auto"/>
            <w:vAlign w:val="center"/>
          </w:tcPr>
          <w:p w14:paraId="4F5FF0A4" w14:textId="6907AF40"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26</w:t>
            </w:r>
          </w:p>
        </w:tc>
        <w:tc>
          <w:tcPr>
            <w:tcW w:w="8738" w:type="dxa"/>
            <w:shd w:val="clear" w:color="auto" w:fill="auto"/>
            <w:vAlign w:val="center"/>
          </w:tcPr>
          <w:p w14:paraId="2E9FA91B" w14:textId="66DB0A6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Tiền Giang</w:t>
            </w:r>
          </w:p>
        </w:tc>
      </w:tr>
      <w:tr w:rsidR="0043303C" w:rsidRPr="0043303C" w14:paraId="5DDD1D9D" w14:textId="77777777" w:rsidTr="0043303C">
        <w:tc>
          <w:tcPr>
            <w:tcW w:w="760" w:type="dxa"/>
            <w:shd w:val="clear" w:color="auto" w:fill="auto"/>
            <w:vAlign w:val="center"/>
          </w:tcPr>
          <w:p w14:paraId="051CABD5" w14:textId="7C2A2D29"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27</w:t>
            </w:r>
          </w:p>
        </w:tc>
        <w:tc>
          <w:tcPr>
            <w:tcW w:w="8738" w:type="dxa"/>
            <w:shd w:val="clear" w:color="auto" w:fill="auto"/>
            <w:vAlign w:val="center"/>
          </w:tcPr>
          <w:p w14:paraId="37F8C653" w14:textId="79137CBF"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Trà Vinh</w:t>
            </w:r>
          </w:p>
        </w:tc>
      </w:tr>
      <w:tr w:rsidR="0043303C" w:rsidRPr="0043303C" w14:paraId="04A97C31" w14:textId="77777777" w:rsidTr="0043303C">
        <w:tc>
          <w:tcPr>
            <w:tcW w:w="760" w:type="dxa"/>
            <w:shd w:val="clear" w:color="auto" w:fill="auto"/>
            <w:vAlign w:val="center"/>
          </w:tcPr>
          <w:p w14:paraId="06C60A79" w14:textId="7BA59927"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28</w:t>
            </w:r>
          </w:p>
        </w:tc>
        <w:tc>
          <w:tcPr>
            <w:tcW w:w="8738" w:type="dxa"/>
            <w:shd w:val="clear" w:color="auto" w:fill="auto"/>
            <w:vAlign w:val="center"/>
          </w:tcPr>
          <w:p w14:paraId="768C6FC9" w14:textId="1AF1716B"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Cao Bằng</w:t>
            </w:r>
          </w:p>
        </w:tc>
      </w:tr>
      <w:tr w:rsidR="0043303C" w:rsidRPr="0043303C" w14:paraId="5659A9D5" w14:textId="77777777" w:rsidTr="0043303C">
        <w:tc>
          <w:tcPr>
            <w:tcW w:w="760" w:type="dxa"/>
            <w:shd w:val="clear" w:color="auto" w:fill="auto"/>
            <w:vAlign w:val="center"/>
          </w:tcPr>
          <w:p w14:paraId="750E152D" w14:textId="3B98E047"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29</w:t>
            </w:r>
          </w:p>
        </w:tc>
        <w:tc>
          <w:tcPr>
            <w:tcW w:w="8738" w:type="dxa"/>
            <w:shd w:val="clear" w:color="auto" w:fill="auto"/>
            <w:vAlign w:val="center"/>
          </w:tcPr>
          <w:p w14:paraId="384F5416" w14:textId="72E0C56D"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Hà Giang</w:t>
            </w:r>
          </w:p>
        </w:tc>
      </w:tr>
      <w:tr w:rsidR="0043303C" w:rsidRPr="0043303C" w14:paraId="092AF4C4" w14:textId="77777777" w:rsidTr="0043303C">
        <w:tc>
          <w:tcPr>
            <w:tcW w:w="760" w:type="dxa"/>
            <w:shd w:val="clear" w:color="auto" w:fill="auto"/>
            <w:vAlign w:val="center"/>
          </w:tcPr>
          <w:p w14:paraId="48D5220D" w14:textId="3402EB4C"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30</w:t>
            </w:r>
          </w:p>
        </w:tc>
        <w:tc>
          <w:tcPr>
            <w:tcW w:w="8738" w:type="dxa"/>
            <w:shd w:val="clear" w:color="auto" w:fill="auto"/>
            <w:vAlign w:val="center"/>
          </w:tcPr>
          <w:p w14:paraId="3388261D" w14:textId="6F099075"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Thái Nguyên</w:t>
            </w:r>
          </w:p>
        </w:tc>
      </w:tr>
      <w:tr w:rsidR="0043303C" w:rsidRPr="0043303C" w14:paraId="6C3AAE0B" w14:textId="77777777" w:rsidTr="0043303C">
        <w:tc>
          <w:tcPr>
            <w:tcW w:w="760" w:type="dxa"/>
            <w:shd w:val="clear" w:color="auto" w:fill="auto"/>
            <w:vAlign w:val="center"/>
          </w:tcPr>
          <w:p w14:paraId="4FFCA897" w14:textId="5CF7CE24"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lastRenderedPageBreak/>
              <w:t>31</w:t>
            </w:r>
          </w:p>
        </w:tc>
        <w:tc>
          <w:tcPr>
            <w:tcW w:w="8738" w:type="dxa"/>
            <w:shd w:val="clear" w:color="auto" w:fill="auto"/>
            <w:vAlign w:val="center"/>
          </w:tcPr>
          <w:p w14:paraId="2ADC9B33" w14:textId="29AC1BD0"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Tuyên Quang</w:t>
            </w:r>
          </w:p>
        </w:tc>
      </w:tr>
      <w:tr w:rsidR="0043303C" w:rsidRPr="0043303C" w14:paraId="2DA3B9AE" w14:textId="77777777" w:rsidTr="0043303C">
        <w:tc>
          <w:tcPr>
            <w:tcW w:w="760" w:type="dxa"/>
            <w:shd w:val="clear" w:color="auto" w:fill="auto"/>
            <w:vAlign w:val="center"/>
          </w:tcPr>
          <w:p w14:paraId="2233D6E1" w14:textId="4AB3C125"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32</w:t>
            </w:r>
          </w:p>
        </w:tc>
        <w:tc>
          <w:tcPr>
            <w:tcW w:w="8738" w:type="dxa"/>
            <w:shd w:val="clear" w:color="auto" w:fill="auto"/>
            <w:vAlign w:val="center"/>
          </w:tcPr>
          <w:p w14:paraId="39C74B62" w14:textId="6D058653"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Lạng Sơn</w:t>
            </w:r>
          </w:p>
        </w:tc>
      </w:tr>
      <w:tr w:rsidR="0043303C" w:rsidRPr="0043303C" w14:paraId="2661B5DD" w14:textId="77777777" w:rsidTr="0043303C">
        <w:tc>
          <w:tcPr>
            <w:tcW w:w="760" w:type="dxa"/>
            <w:shd w:val="clear" w:color="auto" w:fill="auto"/>
            <w:vAlign w:val="center"/>
          </w:tcPr>
          <w:p w14:paraId="7D172232" w14:textId="07FF0ED9"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33</w:t>
            </w:r>
          </w:p>
        </w:tc>
        <w:tc>
          <w:tcPr>
            <w:tcW w:w="8738" w:type="dxa"/>
            <w:shd w:val="clear" w:color="auto" w:fill="auto"/>
            <w:vAlign w:val="center"/>
          </w:tcPr>
          <w:p w14:paraId="7B87DE22" w14:textId="5EE95580"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Ninh Bình</w:t>
            </w:r>
          </w:p>
        </w:tc>
      </w:tr>
      <w:tr w:rsidR="0043303C" w:rsidRPr="0043303C" w14:paraId="19B0F6BF" w14:textId="77777777" w:rsidTr="0043303C">
        <w:tc>
          <w:tcPr>
            <w:tcW w:w="760" w:type="dxa"/>
            <w:shd w:val="clear" w:color="auto" w:fill="auto"/>
            <w:vAlign w:val="center"/>
          </w:tcPr>
          <w:p w14:paraId="0D8AAE57" w14:textId="3881F1F5"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34</w:t>
            </w:r>
          </w:p>
        </w:tc>
        <w:tc>
          <w:tcPr>
            <w:tcW w:w="8738" w:type="dxa"/>
            <w:shd w:val="clear" w:color="auto" w:fill="auto"/>
            <w:vAlign w:val="center"/>
          </w:tcPr>
          <w:p w14:paraId="1C4EE4EC" w14:textId="6C2C1167"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Thanh Hóa</w:t>
            </w:r>
          </w:p>
        </w:tc>
      </w:tr>
      <w:tr w:rsidR="0043303C" w:rsidRPr="0043303C" w14:paraId="00F7351B" w14:textId="77777777" w:rsidTr="0043303C">
        <w:tc>
          <w:tcPr>
            <w:tcW w:w="760" w:type="dxa"/>
            <w:shd w:val="clear" w:color="auto" w:fill="auto"/>
            <w:vAlign w:val="center"/>
          </w:tcPr>
          <w:p w14:paraId="34F6BC07" w14:textId="71A48E9B"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35</w:t>
            </w:r>
          </w:p>
        </w:tc>
        <w:tc>
          <w:tcPr>
            <w:tcW w:w="8738" w:type="dxa"/>
            <w:shd w:val="clear" w:color="auto" w:fill="auto"/>
            <w:vAlign w:val="center"/>
          </w:tcPr>
          <w:p w14:paraId="78982CAF" w14:textId="50FFC99E"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Gia Lai</w:t>
            </w:r>
          </w:p>
        </w:tc>
      </w:tr>
      <w:tr w:rsidR="0043303C" w:rsidRPr="0043303C" w14:paraId="62E7CDF1" w14:textId="77777777" w:rsidTr="0043303C">
        <w:tc>
          <w:tcPr>
            <w:tcW w:w="760" w:type="dxa"/>
            <w:shd w:val="clear" w:color="auto" w:fill="auto"/>
            <w:vAlign w:val="center"/>
          </w:tcPr>
          <w:p w14:paraId="26BD0648" w14:textId="7FE68F3B"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36</w:t>
            </w:r>
          </w:p>
        </w:tc>
        <w:tc>
          <w:tcPr>
            <w:tcW w:w="8738" w:type="dxa"/>
            <w:shd w:val="clear" w:color="auto" w:fill="auto"/>
            <w:vAlign w:val="center"/>
          </w:tcPr>
          <w:p w14:paraId="3CA6B7D9" w14:textId="4B11CCA9"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Kon Tum</w:t>
            </w:r>
          </w:p>
        </w:tc>
      </w:tr>
      <w:tr w:rsidR="0043303C" w:rsidRPr="0043303C" w14:paraId="5283093F" w14:textId="77777777" w:rsidTr="0043303C">
        <w:tc>
          <w:tcPr>
            <w:tcW w:w="760" w:type="dxa"/>
            <w:shd w:val="clear" w:color="auto" w:fill="auto"/>
            <w:vAlign w:val="center"/>
          </w:tcPr>
          <w:p w14:paraId="71D4916E" w14:textId="04E53D8C"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37</w:t>
            </w:r>
          </w:p>
        </w:tc>
        <w:tc>
          <w:tcPr>
            <w:tcW w:w="8738" w:type="dxa"/>
            <w:shd w:val="clear" w:color="auto" w:fill="auto"/>
            <w:vAlign w:val="center"/>
          </w:tcPr>
          <w:p w14:paraId="02DC24F9" w14:textId="6976E8A4"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Đắk Lắk</w:t>
            </w:r>
          </w:p>
        </w:tc>
      </w:tr>
      <w:tr w:rsidR="0043303C" w:rsidRPr="0043303C" w14:paraId="48717BD3" w14:textId="77777777" w:rsidTr="0043303C">
        <w:tc>
          <w:tcPr>
            <w:tcW w:w="760" w:type="dxa"/>
            <w:shd w:val="clear" w:color="auto" w:fill="auto"/>
            <w:vAlign w:val="center"/>
          </w:tcPr>
          <w:p w14:paraId="080696DA" w14:textId="11C7D20B"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38</w:t>
            </w:r>
          </w:p>
        </w:tc>
        <w:tc>
          <w:tcPr>
            <w:tcW w:w="8738" w:type="dxa"/>
            <w:shd w:val="clear" w:color="auto" w:fill="auto"/>
            <w:vAlign w:val="center"/>
          </w:tcPr>
          <w:p w14:paraId="7FD5CEF5" w14:textId="39D1AA24"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Đồng Nai</w:t>
            </w:r>
          </w:p>
        </w:tc>
      </w:tr>
      <w:tr w:rsidR="0043303C" w:rsidRPr="0043303C" w14:paraId="4683207C" w14:textId="77777777" w:rsidTr="0043303C">
        <w:tc>
          <w:tcPr>
            <w:tcW w:w="760" w:type="dxa"/>
            <w:shd w:val="clear" w:color="auto" w:fill="auto"/>
            <w:vAlign w:val="center"/>
          </w:tcPr>
          <w:p w14:paraId="44A81A01" w14:textId="3B78FF1F"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39</w:t>
            </w:r>
          </w:p>
        </w:tc>
        <w:tc>
          <w:tcPr>
            <w:tcW w:w="8738" w:type="dxa"/>
            <w:shd w:val="clear" w:color="auto" w:fill="auto"/>
            <w:vAlign w:val="center"/>
          </w:tcPr>
          <w:p w14:paraId="7FFA75B8" w14:textId="2BE00C26"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Bà Rịa - Vũng Tàu</w:t>
            </w:r>
          </w:p>
        </w:tc>
      </w:tr>
      <w:tr w:rsidR="0043303C" w:rsidRPr="0043303C" w14:paraId="460C6B62" w14:textId="77777777" w:rsidTr="0043303C">
        <w:tc>
          <w:tcPr>
            <w:tcW w:w="760" w:type="dxa"/>
            <w:shd w:val="clear" w:color="auto" w:fill="auto"/>
            <w:vAlign w:val="center"/>
          </w:tcPr>
          <w:p w14:paraId="2F820CA4" w14:textId="4D3ED702"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40</w:t>
            </w:r>
          </w:p>
        </w:tc>
        <w:tc>
          <w:tcPr>
            <w:tcW w:w="8738" w:type="dxa"/>
            <w:shd w:val="clear" w:color="auto" w:fill="auto"/>
            <w:vAlign w:val="center"/>
          </w:tcPr>
          <w:p w14:paraId="2B2BB005" w14:textId="7ECB535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Tỉnh Bình Phước</w:t>
            </w:r>
          </w:p>
        </w:tc>
      </w:tr>
      <w:tr w:rsidR="0043303C" w:rsidRPr="0043303C" w14:paraId="210099F7" w14:textId="77777777" w:rsidTr="0043303C">
        <w:tc>
          <w:tcPr>
            <w:tcW w:w="760" w:type="dxa"/>
            <w:shd w:val="clear" w:color="auto" w:fill="auto"/>
            <w:vAlign w:val="center"/>
          </w:tcPr>
          <w:p w14:paraId="658077F3" w14:textId="59486AB2"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b/>
                <w:bCs/>
                <w:sz w:val="28"/>
                <w:szCs w:val="28"/>
              </w:rPr>
              <w:t>IV</w:t>
            </w:r>
          </w:p>
        </w:tc>
        <w:tc>
          <w:tcPr>
            <w:tcW w:w="8738" w:type="dxa"/>
            <w:shd w:val="clear" w:color="auto" w:fill="auto"/>
            <w:vAlign w:val="center"/>
          </w:tcPr>
          <w:p w14:paraId="0C868DF5" w14:textId="4A321CE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b/>
                <w:bCs/>
                <w:sz w:val="28"/>
                <w:szCs w:val="28"/>
              </w:rPr>
              <w:t>Trình ý kiến của Kiểm toán nhà nước về dự toán ngân sách nhà nước và phương án phân bổ ngân sách trung ương năm 2021</w:t>
            </w:r>
          </w:p>
        </w:tc>
      </w:tr>
      <w:tr w:rsidR="0043303C" w:rsidRPr="0043303C" w14:paraId="5A6DBB40" w14:textId="77777777" w:rsidTr="0043303C">
        <w:tc>
          <w:tcPr>
            <w:tcW w:w="760" w:type="dxa"/>
            <w:shd w:val="clear" w:color="auto" w:fill="auto"/>
            <w:vAlign w:val="center"/>
          </w:tcPr>
          <w:p w14:paraId="2F1F67C8" w14:textId="7F8AEB5B"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b/>
                <w:bCs/>
                <w:sz w:val="28"/>
                <w:szCs w:val="28"/>
              </w:rPr>
              <w:t>B</w:t>
            </w:r>
          </w:p>
        </w:tc>
        <w:tc>
          <w:tcPr>
            <w:tcW w:w="8738" w:type="dxa"/>
            <w:shd w:val="clear" w:color="auto" w:fill="auto"/>
            <w:vAlign w:val="center"/>
          </w:tcPr>
          <w:p w14:paraId="62DD2F55" w14:textId="0F73F96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b/>
                <w:bCs/>
                <w:sz w:val="28"/>
                <w:szCs w:val="28"/>
              </w:rPr>
              <w:t>KIỂM TOÁN HOẠT ĐỘNG</w:t>
            </w:r>
          </w:p>
        </w:tc>
      </w:tr>
      <w:tr w:rsidR="0043303C" w:rsidRPr="0043303C" w14:paraId="4D529BA4" w14:textId="77777777" w:rsidTr="0043303C">
        <w:tc>
          <w:tcPr>
            <w:tcW w:w="760" w:type="dxa"/>
            <w:shd w:val="clear" w:color="auto" w:fill="auto"/>
            <w:vAlign w:val="center"/>
          </w:tcPr>
          <w:p w14:paraId="3EB56B41" w14:textId="6F346558" w:rsidR="0043303C" w:rsidRPr="0043303C" w:rsidRDefault="0043303C" w:rsidP="0043303C">
            <w:pPr>
              <w:widowControl w:val="0"/>
              <w:spacing w:before="80" w:after="80" w:line="240" w:lineRule="auto"/>
              <w:jc w:val="center"/>
              <w:rPr>
                <w:rFonts w:ascii="Times New Roman" w:hAnsi="Times New Roman"/>
                <w:b/>
                <w:bCs/>
                <w:sz w:val="28"/>
                <w:szCs w:val="28"/>
              </w:rPr>
            </w:pPr>
            <w:r w:rsidRPr="0043303C">
              <w:rPr>
                <w:rFonts w:ascii="Times New Roman" w:hAnsi="Times New Roman"/>
                <w:sz w:val="28"/>
                <w:szCs w:val="28"/>
              </w:rPr>
              <w:t>1</w:t>
            </w:r>
          </w:p>
        </w:tc>
        <w:tc>
          <w:tcPr>
            <w:tcW w:w="8738" w:type="dxa"/>
            <w:shd w:val="clear" w:color="auto" w:fill="auto"/>
            <w:vAlign w:val="center"/>
          </w:tcPr>
          <w:p w14:paraId="50E070C2" w14:textId="4820DB40" w:rsidR="0043303C" w:rsidRPr="0043303C" w:rsidRDefault="0043303C" w:rsidP="0043303C">
            <w:pPr>
              <w:widowControl w:val="0"/>
              <w:spacing w:before="80" w:after="80" w:line="240" w:lineRule="auto"/>
              <w:jc w:val="both"/>
              <w:rPr>
                <w:rFonts w:ascii="Times New Roman" w:hAnsi="Times New Roman"/>
                <w:b/>
                <w:bCs/>
                <w:sz w:val="28"/>
                <w:szCs w:val="28"/>
              </w:rPr>
            </w:pPr>
            <w:r w:rsidRPr="0043303C">
              <w:rPr>
                <w:rFonts w:ascii="Times New Roman" w:hAnsi="Times New Roman"/>
                <w:sz w:val="28"/>
                <w:szCs w:val="28"/>
              </w:rPr>
              <w:t>Quỹ Bảo vệ và phát triển rừng Việt Nam thuộc Bộ Nông nghiệp và Phát triển nông thôn và Quỹ Dịch vụ Viễn thông công ích Việt Nam thuộc Bộ Thông tin và Truyền thông giai đoạn từ năm 2011 đến hết năm 2018</w:t>
            </w:r>
          </w:p>
        </w:tc>
      </w:tr>
      <w:tr w:rsidR="0043303C" w:rsidRPr="0043303C" w14:paraId="67FDBF5B" w14:textId="77777777" w:rsidTr="0043303C">
        <w:tc>
          <w:tcPr>
            <w:tcW w:w="760" w:type="dxa"/>
            <w:shd w:val="clear" w:color="auto" w:fill="auto"/>
            <w:vAlign w:val="center"/>
          </w:tcPr>
          <w:p w14:paraId="7529C242" w14:textId="2F8810E0" w:rsidR="0043303C" w:rsidRPr="0043303C" w:rsidRDefault="0043303C" w:rsidP="0043303C">
            <w:pPr>
              <w:widowControl w:val="0"/>
              <w:spacing w:before="80" w:after="80" w:line="240" w:lineRule="auto"/>
              <w:jc w:val="center"/>
              <w:rPr>
                <w:rFonts w:ascii="Times New Roman" w:hAnsi="Times New Roman"/>
                <w:b/>
                <w:bCs/>
                <w:sz w:val="28"/>
                <w:szCs w:val="28"/>
              </w:rPr>
            </w:pPr>
            <w:r w:rsidRPr="0043303C">
              <w:rPr>
                <w:rFonts w:ascii="Times New Roman" w:hAnsi="Times New Roman"/>
                <w:sz w:val="28"/>
                <w:szCs w:val="28"/>
              </w:rPr>
              <w:t xml:space="preserve">2 </w:t>
            </w:r>
          </w:p>
        </w:tc>
        <w:tc>
          <w:tcPr>
            <w:tcW w:w="8738" w:type="dxa"/>
            <w:shd w:val="clear" w:color="auto" w:fill="auto"/>
            <w:vAlign w:val="center"/>
          </w:tcPr>
          <w:p w14:paraId="5E0E5C74" w14:textId="7385EFC3" w:rsidR="0043303C" w:rsidRPr="0043303C" w:rsidRDefault="0043303C" w:rsidP="0043303C">
            <w:pPr>
              <w:widowControl w:val="0"/>
              <w:spacing w:before="80" w:after="80" w:line="240" w:lineRule="auto"/>
              <w:jc w:val="both"/>
              <w:rPr>
                <w:rFonts w:ascii="Times New Roman" w:hAnsi="Times New Roman"/>
                <w:b/>
                <w:bCs/>
                <w:sz w:val="28"/>
                <w:szCs w:val="28"/>
              </w:rPr>
            </w:pPr>
            <w:r w:rsidRPr="0043303C">
              <w:rPr>
                <w:rFonts w:ascii="Times New Roman" w:hAnsi="Times New Roman"/>
                <w:sz w:val="28"/>
                <w:szCs w:val="28"/>
              </w:rPr>
              <w:t>Công tác bảo vệ môi trường tại Khu kinh tế Nghi Sơn</w:t>
            </w:r>
            <w:r w:rsidR="00AC1BE6">
              <w:rPr>
                <w:rFonts w:ascii="Times New Roman" w:hAnsi="Times New Roman"/>
                <w:sz w:val="28"/>
                <w:szCs w:val="28"/>
              </w:rPr>
              <w:t>, tỉnh Thanh Hóa</w:t>
            </w:r>
          </w:p>
        </w:tc>
      </w:tr>
      <w:tr w:rsidR="0043303C" w:rsidRPr="0043303C" w14:paraId="46405AC4" w14:textId="77777777" w:rsidTr="0043303C">
        <w:tc>
          <w:tcPr>
            <w:tcW w:w="760" w:type="dxa"/>
            <w:shd w:val="clear" w:color="auto" w:fill="auto"/>
            <w:vAlign w:val="center"/>
          </w:tcPr>
          <w:p w14:paraId="0CA2F182" w14:textId="11734172"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w:t>
            </w:r>
          </w:p>
        </w:tc>
        <w:tc>
          <w:tcPr>
            <w:tcW w:w="8738" w:type="dxa"/>
            <w:shd w:val="clear" w:color="auto" w:fill="auto"/>
            <w:vAlign w:val="center"/>
          </w:tcPr>
          <w:p w14:paraId="6217CDD5" w14:textId="0DA26179"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Chương trình tín dụng cho vay học sinh, sinh viên tại một số chi nhánh của Ngân hàng Chính sách xã hội Việt Nam</w:t>
            </w:r>
          </w:p>
        </w:tc>
      </w:tr>
      <w:tr w:rsidR="0043303C" w:rsidRPr="0043303C" w14:paraId="36C58FF3" w14:textId="77777777" w:rsidTr="0043303C">
        <w:tc>
          <w:tcPr>
            <w:tcW w:w="760" w:type="dxa"/>
            <w:shd w:val="clear" w:color="auto" w:fill="auto"/>
            <w:vAlign w:val="center"/>
          </w:tcPr>
          <w:p w14:paraId="2DE6EABE" w14:textId="29821522"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 xml:space="preserve">4 </w:t>
            </w:r>
          </w:p>
        </w:tc>
        <w:tc>
          <w:tcPr>
            <w:tcW w:w="8738" w:type="dxa"/>
            <w:shd w:val="clear" w:color="auto" w:fill="auto"/>
            <w:vAlign w:val="center"/>
          </w:tcPr>
          <w:p w14:paraId="0EC85730" w14:textId="03FCE91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Hoạt động quản lý, sử dụng nhà ở xã hội tại Thành phố Hà Nội</w:t>
            </w:r>
            <w:r w:rsidR="00DD7D38">
              <w:rPr>
                <w:rFonts w:ascii="Times New Roman" w:hAnsi="Times New Roman"/>
                <w:sz w:val="28"/>
                <w:szCs w:val="28"/>
              </w:rPr>
              <w:t xml:space="preserve"> giai đoạn 2015-2019</w:t>
            </w:r>
          </w:p>
        </w:tc>
      </w:tr>
      <w:tr w:rsidR="0043303C" w:rsidRPr="0043303C" w14:paraId="5BA09690" w14:textId="77777777" w:rsidTr="0043303C">
        <w:tc>
          <w:tcPr>
            <w:tcW w:w="760" w:type="dxa"/>
            <w:shd w:val="clear" w:color="auto" w:fill="auto"/>
            <w:vAlign w:val="center"/>
          </w:tcPr>
          <w:p w14:paraId="54302A01" w14:textId="6248DD17"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5</w:t>
            </w:r>
          </w:p>
        </w:tc>
        <w:tc>
          <w:tcPr>
            <w:tcW w:w="8738" w:type="dxa"/>
            <w:shd w:val="clear" w:color="auto" w:fill="auto"/>
            <w:vAlign w:val="center"/>
          </w:tcPr>
          <w:p w14:paraId="56C84234" w14:textId="20569725"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Hoạt động quét, thu gom, vận chuyển và xử lý rác thải sinh hoạt trên địa bàn tỉnh Bình Dương giai đoạn 2017 - 2019</w:t>
            </w:r>
          </w:p>
        </w:tc>
      </w:tr>
      <w:tr w:rsidR="0043303C" w:rsidRPr="0043303C" w14:paraId="4CF54727" w14:textId="77777777" w:rsidTr="0043303C">
        <w:tc>
          <w:tcPr>
            <w:tcW w:w="760" w:type="dxa"/>
            <w:shd w:val="clear" w:color="auto" w:fill="auto"/>
            <w:vAlign w:val="center"/>
          </w:tcPr>
          <w:p w14:paraId="3ABCEBB4" w14:textId="34F12D79"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 xml:space="preserve">6 </w:t>
            </w:r>
          </w:p>
        </w:tc>
        <w:tc>
          <w:tcPr>
            <w:tcW w:w="8738" w:type="dxa"/>
            <w:shd w:val="clear" w:color="auto" w:fill="auto"/>
            <w:vAlign w:val="center"/>
          </w:tcPr>
          <w:p w14:paraId="7CAB269D" w14:textId="236A5C4A"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Chương trình giảm ngập nước giai đoạn 2016 - 2020 của Thành phố Hồ Chí Minh</w:t>
            </w:r>
          </w:p>
        </w:tc>
      </w:tr>
      <w:tr w:rsidR="0043303C" w:rsidRPr="0043303C" w14:paraId="211211B7" w14:textId="77777777" w:rsidTr="0043303C">
        <w:tc>
          <w:tcPr>
            <w:tcW w:w="760" w:type="dxa"/>
            <w:shd w:val="clear" w:color="auto" w:fill="auto"/>
            <w:vAlign w:val="center"/>
          </w:tcPr>
          <w:p w14:paraId="78B76F38" w14:textId="42635AD9"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7</w:t>
            </w:r>
          </w:p>
        </w:tc>
        <w:tc>
          <w:tcPr>
            <w:tcW w:w="8738" w:type="dxa"/>
            <w:shd w:val="clear" w:color="auto" w:fill="auto"/>
            <w:vAlign w:val="center"/>
          </w:tcPr>
          <w:p w14:paraId="30329F32" w14:textId="78A11A1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Chương trình kích cầu đầu tư của Thành phố Hồ Chí Minh</w:t>
            </w:r>
          </w:p>
        </w:tc>
      </w:tr>
      <w:tr w:rsidR="0043303C" w:rsidRPr="0043303C" w14:paraId="557CB17A" w14:textId="77777777" w:rsidTr="0043303C">
        <w:tc>
          <w:tcPr>
            <w:tcW w:w="760" w:type="dxa"/>
            <w:shd w:val="clear" w:color="auto" w:fill="auto"/>
            <w:vAlign w:val="center"/>
          </w:tcPr>
          <w:p w14:paraId="4D3E5712" w14:textId="577397DC"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 xml:space="preserve">8 </w:t>
            </w:r>
          </w:p>
        </w:tc>
        <w:tc>
          <w:tcPr>
            <w:tcW w:w="8738" w:type="dxa"/>
            <w:shd w:val="clear" w:color="auto" w:fill="auto"/>
            <w:vAlign w:val="center"/>
          </w:tcPr>
          <w:p w14:paraId="6B9F3337" w14:textId="0895BE26"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Việc quản lý, sử dụng ngân sách thành phố Cẩm Phả giai đoạn 2017 - 2019</w:t>
            </w:r>
          </w:p>
        </w:tc>
      </w:tr>
      <w:tr w:rsidR="0043303C" w:rsidRPr="0043303C" w14:paraId="52006831" w14:textId="77777777" w:rsidTr="0043303C">
        <w:tc>
          <w:tcPr>
            <w:tcW w:w="760" w:type="dxa"/>
            <w:shd w:val="clear" w:color="auto" w:fill="auto"/>
            <w:vAlign w:val="center"/>
          </w:tcPr>
          <w:p w14:paraId="2BB16FC3" w14:textId="73AC6881"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9</w:t>
            </w:r>
          </w:p>
        </w:tc>
        <w:tc>
          <w:tcPr>
            <w:tcW w:w="8738" w:type="dxa"/>
            <w:shd w:val="clear" w:color="auto" w:fill="auto"/>
            <w:vAlign w:val="center"/>
          </w:tcPr>
          <w:p w14:paraId="51194888" w14:textId="38321F9D"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Chương trình Nhà ở xã hội giai đoạn 2015 - 2019 Quận 9, 12, Bình Tân Thành phố Hồ Chí Minh</w:t>
            </w:r>
          </w:p>
        </w:tc>
      </w:tr>
      <w:tr w:rsidR="0043303C" w:rsidRPr="0043303C" w14:paraId="58521149" w14:textId="77777777" w:rsidTr="0043303C">
        <w:tc>
          <w:tcPr>
            <w:tcW w:w="760" w:type="dxa"/>
            <w:shd w:val="clear" w:color="auto" w:fill="auto"/>
            <w:vAlign w:val="center"/>
          </w:tcPr>
          <w:p w14:paraId="74A9F105" w14:textId="75F3A286"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b/>
                <w:bCs/>
                <w:sz w:val="28"/>
                <w:szCs w:val="28"/>
              </w:rPr>
              <w:t>C</w:t>
            </w:r>
          </w:p>
        </w:tc>
        <w:tc>
          <w:tcPr>
            <w:tcW w:w="8738" w:type="dxa"/>
            <w:shd w:val="clear" w:color="auto" w:fill="auto"/>
            <w:vAlign w:val="center"/>
          </w:tcPr>
          <w:p w14:paraId="36904920" w14:textId="1EAEDC61"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b/>
                <w:bCs/>
                <w:sz w:val="28"/>
                <w:szCs w:val="28"/>
              </w:rPr>
              <w:t>KIỂM TOÁN CHUYÊN ĐỀ</w:t>
            </w:r>
          </w:p>
        </w:tc>
      </w:tr>
      <w:tr w:rsidR="0043303C" w:rsidRPr="0043303C" w14:paraId="00E0C3CD" w14:textId="77777777" w:rsidTr="0043303C">
        <w:tc>
          <w:tcPr>
            <w:tcW w:w="760" w:type="dxa"/>
            <w:shd w:val="clear" w:color="auto" w:fill="auto"/>
            <w:vAlign w:val="center"/>
          </w:tcPr>
          <w:p w14:paraId="5F6E145B" w14:textId="354925B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w:t>
            </w:r>
          </w:p>
        </w:tc>
        <w:tc>
          <w:tcPr>
            <w:tcW w:w="8738" w:type="dxa"/>
            <w:shd w:val="clear" w:color="auto" w:fill="auto"/>
            <w:vAlign w:val="center"/>
          </w:tcPr>
          <w:p w14:paraId="1D0FC40C" w14:textId="5238CB53" w:rsidR="0043303C" w:rsidRPr="0043303C" w:rsidRDefault="0043303C" w:rsidP="0043303C">
            <w:pPr>
              <w:widowControl w:val="0"/>
              <w:spacing w:before="80" w:after="80" w:line="240" w:lineRule="auto"/>
              <w:jc w:val="both"/>
              <w:rPr>
                <w:rFonts w:ascii="Times New Roman" w:hAnsi="Times New Roman"/>
                <w:spacing w:val="-2"/>
                <w:sz w:val="28"/>
                <w:szCs w:val="28"/>
              </w:rPr>
            </w:pPr>
            <w:r w:rsidRPr="0043303C">
              <w:rPr>
                <w:rFonts w:ascii="Times New Roman" w:hAnsi="Times New Roman"/>
                <w:spacing w:val="-2"/>
                <w:sz w:val="28"/>
                <w:szCs w:val="28"/>
              </w:rPr>
              <w:t xml:space="preserve">Việc quản lý và sử dụng vốn đầu tư theo Nghị quyết số 49/NQ-TW ngày 02/6/2005 của Bộ Chính trị về chiến lược cải cách tư pháp đến năm 2020 của </w:t>
            </w:r>
            <w:r w:rsidRPr="0043303C">
              <w:rPr>
                <w:rFonts w:ascii="Times New Roman" w:hAnsi="Times New Roman"/>
                <w:spacing w:val="-2"/>
                <w:sz w:val="28"/>
                <w:szCs w:val="28"/>
              </w:rPr>
              <w:lastRenderedPageBreak/>
              <w:t>Tòa án nhân dân tối cao, Viện Kiểm sát nhân dân tối cao và Bộ Tư pháp</w:t>
            </w:r>
          </w:p>
        </w:tc>
      </w:tr>
      <w:tr w:rsidR="0043303C" w:rsidRPr="0043303C" w14:paraId="66F0B56E" w14:textId="77777777" w:rsidTr="0043303C">
        <w:tc>
          <w:tcPr>
            <w:tcW w:w="760" w:type="dxa"/>
            <w:shd w:val="clear" w:color="auto" w:fill="auto"/>
            <w:vAlign w:val="center"/>
          </w:tcPr>
          <w:p w14:paraId="49C42EDE" w14:textId="67DD13EE"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lastRenderedPageBreak/>
              <w:t>2</w:t>
            </w:r>
          </w:p>
        </w:tc>
        <w:tc>
          <w:tcPr>
            <w:tcW w:w="8738" w:type="dxa"/>
            <w:shd w:val="clear" w:color="auto" w:fill="auto"/>
            <w:vAlign w:val="center"/>
          </w:tcPr>
          <w:p w14:paraId="0646D89D" w14:textId="27527711"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Việc phân bổ, quản lý và sử dụng nguồn vốn còn lại của kế hoạch đầu tư công trung hạn giai đoạn 2016 - 2020 và dự phòng 10% tại các bộ, ngành, địa phương</w:t>
            </w:r>
          </w:p>
        </w:tc>
      </w:tr>
      <w:tr w:rsidR="0043303C" w:rsidRPr="0043303C" w14:paraId="2AF04811" w14:textId="77777777" w:rsidTr="0043303C">
        <w:tc>
          <w:tcPr>
            <w:tcW w:w="760" w:type="dxa"/>
            <w:shd w:val="clear" w:color="auto" w:fill="auto"/>
            <w:vAlign w:val="center"/>
          </w:tcPr>
          <w:p w14:paraId="3B6D3838" w14:textId="21AE865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w:t>
            </w:r>
          </w:p>
        </w:tc>
        <w:tc>
          <w:tcPr>
            <w:tcW w:w="8738" w:type="dxa"/>
            <w:shd w:val="clear" w:color="auto" w:fill="auto"/>
            <w:vAlign w:val="center"/>
          </w:tcPr>
          <w:p w14:paraId="68128E77" w14:textId="3F64962A"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Công tác quản lý nợ công năm 2019</w:t>
            </w:r>
          </w:p>
        </w:tc>
      </w:tr>
      <w:tr w:rsidR="0043303C" w:rsidRPr="0043303C" w14:paraId="2C972D10" w14:textId="77777777" w:rsidTr="0043303C">
        <w:tc>
          <w:tcPr>
            <w:tcW w:w="760" w:type="dxa"/>
            <w:shd w:val="clear" w:color="auto" w:fill="auto"/>
            <w:vAlign w:val="center"/>
          </w:tcPr>
          <w:p w14:paraId="5F099009" w14:textId="10E1ABF1"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4</w:t>
            </w:r>
          </w:p>
        </w:tc>
        <w:tc>
          <w:tcPr>
            <w:tcW w:w="8738" w:type="dxa"/>
            <w:shd w:val="clear" w:color="auto" w:fill="auto"/>
            <w:vAlign w:val="center"/>
          </w:tcPr>
          <w:p w14:paraId="0CE79DA3" w14:textId="3C8DF87E"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Chương trình mục tiêu Giáo dục nghề nghiệp - Việc làm và An toàn lao động giai đoạn 2016 - 2020 tại Tổng cục Giáo dục nghề nghiệp</w:t>
            </w:r>
          </w:p>
        </w:tc>
      </w:tr>
      <w:tr w:rsidR="0043303C" w:rsidRPr="0043303C" w14:paraId="0B006D2F" w14:textId="77777777" w:rsidTr="0043303C">
        <w:tc>
          <w:tcPr>
            <w:tcW w:w="760" w:type="dxa"/>
            <w:shd w:val="clear" w:color="auto" w:fill="auto"/>
            <w:vAlign w:val="center"/>
          </w:tcPr>
          <w:p w14:paraId="3EA89727" w14:textId="2D82DF9A" w:rsidR="0043303C" w:rsidRPr="0043303C" w:rsidRDefault="0043303C" w:rsidP="0043303C">
            <w:pPr>
              <w:widowControl w:val="0"/>
              <w:spacing w:before="80" w:after="80" w:line="240" w:lineRule="auto"/>
              <w:jc w:val="center"/>
              <w:rPr>
                <w:rFonts w:ascii="Times New Roman" w:hAnsi="Times New Roman"/>
                <w:b/>
                <w:bCs/>
                <w:sz w:val="28"/>
                <w:szCs w:val="28"/>
              </w:rPr>
            </w:pPr>
            <w:r w:rsidRPr="0043303C">
              <w:rPr>
                <w:rFonts w:ascii="Times New Roman" w:hAnsi="Times New Roman"/>
                <w:sz w:val="28"/>
                <w:szCs w:val="28"/>
              </w:rPr>
              <w:t>5</w:t>
            </w:r>
          </w:p>
        </w:tc>
        <w:tc>
          <w:tcPr>
            <w:tcW w:w="8738" w:type="dxa"/>
            <w:shd w:val="clear" w:color="auto" w:fill="auto"/>
            <w:vAlign w:val="center"/>
          </w:tcPr>
          <w:p w14:paraId="64BB92ED" w14:textId="10C8EB05" w:rsidR="0043303C" w:rsidRPr="0043303C" w:rsidRDefault="0043303C" w:rsidP="0043303C">
            <w:pPr>
              <w:widowControl w:val="0"/>
              <w:spacing w:before="80" w:after="80" w:line="240" w:lineRule="auto"/>
              <w:jc w:val="both"/>
              <w:rPr>
                <w:rFonts w:ascii="Times New Roman" w:hAnsi="Times New Roman"/>
                <w:b/>
                <w:bCs/>
                <w:sz w:val="28"/>
                <w:szCs w:val="28"/>
              </w:rPr>
            </w:pPr>
            <w:r w:rsidRPr="0043303C">
              <w:rPr>
                <w:rFonts w:ascii="Times New Roman" w:hAnsi="Times New Roman"/>
                <w:sz w:val="28"/>
                <w:szCs w:val="28"/>
              </w:rPr>
              <w:t>Chương trình Phát triển đô thị quốc gia dựa trên kết quả cho khu vực miền núi phía Bắc (WB) năm 2019</w:t>
            </w:r>
          </w:p>
        </w:tc>
      </w:tr>
      <w:tr w:rsidR="0043303C" w:rsidRPr="0043303C" w14:paraId="3010B17C" w14:textId="77777777" w:rsidTr="0043303C">
        <w:tc>
          <w:tcPr>
            <w:tcW w:w="760" w:type="dxa"/>
            <w:shd w:val="clear" w:color="auto" w:fill="auto"/>
            <w:vAlign w:val="center"/>
          </w:tcPr>
          <w:p w14:paraId="2A696ACF" w14:textId="06ECCAA7"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6</w:t>
            </w:r>
          </w:p>
        </w:tc>
        <w:tc>
          <w:tcPr>
            <w:tcW w:w="8738" w:type="dxa"/>
            <w:shd w:val="clear" w:color="auto" w:fill="auto"/>
            <w:vAlign w:val="center"/>
          </w:tcPr>
          <w:p w14:paraId="29334CA9" w14:textId="4527261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Chương trình Nước sạch và Vệ sinh nông thôn dựa trên kết quả tại 08 tỉnh đồng bằng sông Hồng năm 2019; Chương trình "Mở rộng quy mô vệ sinh và nước sạch nông thôn dựa trên kết quả" năm 2019</w:t>
            </w:r>
          </w:p>
        </w:tc>
      </w:tr>
      <w:tr w:rsidR="0043303C" w:rsidRPr="0043303C" w14:paraId="7AACB97E" w14:textId="77777777" w:rsidTr="0043303C">
        <w:tc>
          <w:tcPr>
            <w:tcW w:w="760" w:type="dxa"/>
            <w:shd w:val="clear" w:color="auto" w:fill="auto"/>
            <w:vAlign w:val="center"/>
          </w:tcPr>
          <w:p w14:paraId="0B759D78" w14:textId="09EDD7EB"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7</w:t>
            </w:r>
          </w:p>
        </w:tc>
        <w:tc>
          <w:tcPr>
            <w:tcW w:w="8738" w:type="dxa"/>
            <w:shd w:val="clear" w:color="auto" w:fill="auto"/>
            <w:vAlign w:val="center"/>
          </w:tcPr>
          <w:p w14:paraId="3A26B9A5" w14:textId="0480FA63"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sửa chữa và nâng cao an toàn đập (WB8) và Dự án Chống chịu khí hậu tổng hợp và sinh kế bền vững đồng bằng sông Cửu Long (MD-ICRSL) - WB9</w:t>
            </w:r>
          </w:p>
        </w:tc>
      </w:tr>
      <w:tr w:rsidR="0043303C" w:rsidRPr="0043303C" w14:paraId="74773DE1" w14:textId="77777777" w:rsidTr="0043303C">
        <w:tc>
          <w:tcPr>
            <w:tcW w:w="760" w:type="dxa"/>
            <w:shd w:val="clear" w:color="auto" w:fill="auto"/>
            <w:vAlign w:val="center"/>
          </w:tcPr>
          <w:p w14:paraId="4F550CB6" w14:textId="63125B4A"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8</w:t>
            </w:r>
          </w:p>
        </w:tc>
        <w:tc>
          <w:tcPr>
            <w:tcW w:w="8738" w:type="dxa"/>
            <w:shd w:val="clear" w:color="auto" w:fill="auto"/>
            <w:vAlign w:val="center"/>
          </w:tcPr>
          <w:p w14:paraId="0CD5785D" w14:textId="52450FFB"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Hoạt động đầu tư xây dựng cơ bản giai đoạn 2018 - 2019 của Tổng công ty Hạ tầng mạng</w:t>
            </w:r>
          </w:p>
        </w:tc>
      </w:tr>
      <w:tr w:rsidR="0043303C" w:rsidRPr="0043303C" w14:paraId="327892E1" w14:textId="77777777" w:rsidTr="0043303C">
        <w:tc>
          <w:tcPr>
            <w:tcW w:w="760" w:type="dxa"/>
            <w:shd w:val="clear" w:color="auto" w:fill="auto"/>
            <w:vAlign w:val="center"/>
          </w:tcPr>
          <w:p w14:paraId="1D8DE67D" w14:textId="3E82F1D1"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9</w:t>
            </w:r>
          </w:p>
        </w:tc>
        <w:tc>
          <w:tcPr>
            <w:tcW w:w="8738" w:type="dxa"/>
            <w:shd w:val="clear" w:color="auto" w:fill="auto"/>
            <w:vAlign w:val="center"/>
          </w:tcPr>
          <w:p w14:paraId="67D005BA" w14:textId="4083AC67" w:rsidR="0043303C" w:rsidRPr="0043303C" w:rsidRDefault="0043303C" w:rsidP="0043303C">
            <w:pPr>
              <w:widowControl w:val="0"/>
              <w:spacing w:before="80" w:after="80" w:line="240" w:lineRule="auto"/>
              <w:jc w:val="both"/>
              <w:rPr>
                <w:rFonts w:ascii="Times New Roman" w:hAnsi="Times New Roman"/>
                <w:spacing w:val="-2"/>
                <w:sz w:val="28"/>
                <w:szCs w:val="28"/>
              </w:rPr>
            </w:pPr>
            <w:r w:rsidRPr="0043303C">
              <w:rPr>
                <w:rFonts w:ascii="Times New Roman" w:hAnsi="Times New Roman"/>
                <w:spacing w:val="-2"/>
                <w:sz w:val="28"/>
                <w:szCs w:val="28"/>
              </w:rPr>
              <w:t>Hoạt động đầu tư xây dựng cơ bản và sửa chữa lớn tại Tổng công ty Truyền tải điện Quốc gia và Tổng công ty Điện lực Miền Nam giai đoạn 2017 - 2019</w:t>
            </w:r>
          </w:p>
        </w:tc>
      </w:tr>
      <w:tr w:rsidR="0043303C" w:rsidRPr="0043303C" w14:paraId="73E45E90" w14:textId="77777777" w:rsidTr="0043303C">
        <w:tc>
          <w:tcPr>
            <w:tcW w:w="760" w:type="dxa"/>
            <w:shd w:val="clear" w:color="auto" w:fill="auto"/>
            <w:vAlign w:val="center"/>
          </w:tcPr>
          <w:p w14:paraId="56A78134" w14:textId="1679BE37"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10</w:t>
            </w:r>
          </w:p>
        </w:tc>
        <w:tc>
          <w:tcPr>
            <w:tcW w:w="8738" w:type="dxa"/>
            <w:shd w:val="clear" w:color="auto" w:fill="auto"/>
            <w:vAlign w:val="center"/>
          </w:tcPr>
          <w:p w14:paraId="73147BF5" w14:textId="578312CE"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Hệ thống công nghệ thông tin liên quan đến lập Báo cáo tài chính của Ngân hàng Chính sách xã hội Việt Nam</w:t>
            </w:r>
          </w:p>
        </w:tc>
      </w:tr>
      <w:tr w:rsidR="0043303C" w:rsidRPr="0043303C" w14:paraId="610CF7B6" w14:textId="77777777" w:rsidTr="0043303C">
        <w:tc>
          <w:tcPr>
            <w:tcW w:w="760" w:type="dxa"/>
            <w:shd w:val="clear" w:color="auto" w:fill="auto"/>
            <w:vAlign w:val="center"/>
          </w:tcPr>
          <w:p w14:paraId="1B0C9E32" w14:textId="5A7545F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11</w:t>
            </w:r>
          </w:p>
        </w:tc>
        <w:tc>
          <w:tcPr>
            <w:tcW w:w="8738" w:type="dxa"/>
            <w:shd w:val="clear" w:color="auto" w:fill="auto"/>
            <w:vAlign w:val="center"/>
          </w:tcPr>
          <w:p w14:paraId="4E1D9C96" w14:textId="0710227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Việc quản lý, sử dụng kinh phí sự nghiệp môi trường và việc đầu tư xây dựng các nhà máy xử lý nước thải, rác thải tại tỉnh Hà Nam, Bắc Ninh, Vĩnh Phúc</w:t>
            </w:r>
            <w:r w:rsidR="00DD7D38">
              <w:rPr>
                <w:rFonts w:ascii="Times New Roman" w:hAnsi="Times New Roman"/>
                <w:sz w:val="28"/>
                <w:szCs w:val="28"/>
              </w:rPr>
              <w:t xml:space="preserve"> giai đoạn 2015-2019</w:t>
            </w:r>
          </w:p>
        </w:tc>
      </w:tr>
      <w:tr w:rsidR="0043303C" w:rsidRPr="0043303C" w14:paraId="2A779DF2" w14:textId="77777777" w:rsidTr="0043303C">
        <w:tc>
          <w:tcPr>
            <w:tcW w:w="760" w:type="dxa"/>
            <w:shd w:val="clear" w:color="auto" w:fill="auto"/>
            <w:vAlign w:val="center"/>
          </w:tcPr>
          <w:p w14:paraId="4987FD6C" w14:textId="024CD2E6"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12</w:t>
            </w:r>
          </w:p>
        </w:tc>
        <w:tc>
          <w:tcPr>
            <w:tcW w:w="8738" w:type="dxa"/>
            <w:shd w:val="clear" w:color="auto" w:fill="auto"/>
            <w:vAlign w:val="center"/>
          </w:tcPr>
          <w:p w14:paraId="0111FF31" w14:textId="584379E6" w:rsidR="0043303C" w:rsidRPr="0043303C" w:rsidRDefault="0043303C" w:rsidP="0043303C">
            <w:pPr>
              <w:widowControl w:val="0"/>
              <w:spacing w:before="80" w:after="80" w:line="240" w:lineRule="auto"/>
              <w:jc w:val="both"/>
              <w:rPr>
                <w:rFonts w:ascii="Times New Roman" w:hAnsi="Times New Roman"/>
                <w:spacing w:val="2"/>
                <w:sz w:val="28"/>
                <w:szCs w:val="28"/>
              </w:rPr>
            </w:pPr>
            <w:r w:rsidRPr="0043303C">
              <w:rPr>
                <w:rFonts w:ascii="Times New Roman" w:hAnsi="Times New Roman"/>
                <w:sz w:val="28"/>
                <w:szCs w:val="28"/>
              </w:rPr>
              <w:t>Hoạt động quản lý thu ngân sách và đầu tư xây dựng cơ bản năm 2019 trên địa bàn tỉnh Thừa Thiên Huế, Thái Bình, Nam Định, Bình Thuận</w:t>
            </w:r>
          </w:p>
        </w:tc>
      </w:tr>
      <w:tr w:rsidR="0043303C" w:rsidRPr="0043303C" w14:paraId="55ED0AF8" w14:textId="77777777" w:rsidTr="0043303C">
        <w:tc>
          <w:tcPr>
            <w:tcW w:w="760" w:type="dxa"/>
            <w:shd w:val="clear" w:color="auto" w:fill="auto"/>
            <w:vAlign w:val="center"/>
          </w:tcPr>
          <w:p w14:paraId="49F307A9" w14:textId="2FA85D2D"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13</w:t>
            </w:r>
          </w:p>
        </w:tc>
        <w:tc>
          <w:tcPr>
            <w:tcW w:w="8738" w:type="dxa"/>
            <w:shd w:val="clear" w:color="auto" w:fill="auto"/>
            <w:vAlign w:val="center"/>
          </w:tcPr>
          <w:p w14:paraId="0B79ACF6" w14:textId="690B520D" w:rsidR="0043303C" w:rsidRPr="0043303C" w:rsidRDefault="0043303C" w:rsidP="0043303C">
            <w:pPr>
              <w:widowControl w:val="0"/>
              <w:spacing w:before="80" w:after="80" w:line="240" w:lineRule="auto"/>
              <w:jc w:val="both"/>
              <w:rPr>
                <w:rFonts w:ascii="Times New Roman" w:hAnsi="Times New Roman"/>
                <w:spacing w:val="-2"/>
                <w:sz w:val="28"/>
                <w:szCs w:val="28"/>
              </w:rPr>
            </w:pPr>
            <w:r w:rsidRPr="0043303C">
              <w:rPr>
                <w:rFonts w:ascii="Times New Roman" w:hAnsi="Times New Roman"/>
                <w:sz w:val="28"/>
                <w:szCs w:val="28"/>
              </w:rPr>
              <w:t>Công tác quản lý thu ngân sách đối với doanh nghiệp và đầu tư xây dựng cơ bản giai đoạn 2017 - 2019 thành phố Đà Nẵng</w:t>
            </w:r>
          </w:p>
        </w:tc>
      </w:tr>
      <w:tr w:rsidR="0043303C" w:rsidRPr="0043303C" w14:paraId="196B66C1" w14:textId="77777777" w:rsidTr="0043303C">
        <w:tc>
          <w:tcPr>
            <w:tcW w:w="760" w:type="dxa"/>
            <w:shd w:val="clear" w:color="auto" w:fill="auto"/>
            <w:vAlign w:val="center"/>
          </w:tcPr>
          <w:p w14:paraId="01CAAF61" w14:textId="72579A3B"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14</w:t>
            </w:r>
          </w:p>
        </w:tc>
        <w:tc>
          <w:tcPr>
            <w:tcW w:w="8738" w:type="dxa"/>
            <w:shd w:val="clear" w:color="auto" w:fill="auto"/>
            <w:vAlign w:val="center"/>
          </w:tcPr>
          <w:p w14:paraId="57B6C333" w14:textId="25C4BDA6"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Công tác mua sắm, quản lý, sử dụng trang thiết bị và hoạt động đầu tư xây dựng ngành giáo dục giai đoạn 2016 - 2019 tỉnh Sóc Trăng</w:t>
            </w:r>
          </w:p>
        </w:tc>
      </w:tr>
      <w:tr w:rsidR="0043303C" w:rsidRPr="0043303C" w14:paraId="300B01EA" w14:textId="77777777" w:rsidTr="0043303C">
        <w:tc>
          <w:tcPr>
            <w:tcW w:w="760" w:type="dxa"/>
            <w:shd w:val="clear" w:color="auto" w:fill="auto"/>
            <w:vAlign w:val="center"/>
          </w:tcPr>
          <w:p w14:paraId="4851C1D2" w14:textId="07AC58A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15</w:t>
            </w:r>
          </w:p>
        </w:tc>
        <w:tc>
          <w:tcPr>
            <w:tcW w:w="8738" w:type="dxa"/>
            <w:shd w:val="clear" w:color="auto" w:fill="auto"/>
            <w:vAlign w:val="center"/>
          </w:tcPr>
          <w:p w14:paraId="0385689D" w14:textId="79D1E637"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Việc quản lý, sử dụng vốn đầu tư giai đoạn 2017 - 2019 thành phố Hạ Long, tỉnh Quảng Ninh</w:t>
            </w:r>
          </w:p>
        </w:tc>
      </w:tr>
      <w:tr w:rsidR="0043303C" w:rsidRPr="0043303C" w14:paraId="7BF11E89" w14:textId="77777777" w:rsidTr="0043303C">
        <w:tc>
          <w:tcPr>
            <w:tcW w:w="760" w:type="dxa"/>
            <w:shd w:val="clear" w:color="auto" w:fill="auto"/>
            <w:vAlign w:val="center"/>
          </w:tcPr>
          <w:p w14:paraId="31552E4C" w14:textId="0479CD3C"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16</w:t>
            </w:r>
          </w:p>
        </w:tc>
        <w:tc>
          <w:tcPr>
            <w:tcW w:w="8738" w:type="dxa"/>
            <w:shd w:val="clear" w:color="auto" w:fill="auto"/>
            <w:vAlign w:val="center"/>
          </w:tcPr>
          <w:p w14:paraId="2BDDED9B" w14:textId="4FC33703"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Việc chấp hành chính sách, pháp luật về đất đai; công tác quản lý thực hiện đầu tư các dự án xây dựng khu đô thị giai đoạn 2015 - 2019; các dự án BT, BLT tỉnh Sơn La và dự án Hệ thống cấp thoát nước đô thị huyện Mộc Châu, tỉnh Sơn La</w:t>
            </w:r>
          </w:p>
        </w:tc>
      </w:tr>
      <w:tr w:rsidR="0043303C" w:rsidRPr="0043303C" w14:paraId="285C95C0" w14:textId="77777777" w:rsidTr="0043303C">
        <w:tc>
          <w:tcPr>
            <w:tcW w:w="760" w:type="dxa"/>
            <w:shd w:val="clear" w:color="auto" w:fill="auto"/>
            <w:vAlign w:val="center"/>
          </w:tcPr>
          <w:p w14:paraId="6C2D55B1" w14:textId="0F223B1F"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lastRenderedPageBreak/>
              <w:t>17</w:t>
            </w:r>
          </w:p>
        </w:tc>
        <w:tc>
          <w:tcPr>
            <w:tcW w:w="8738" w:type="dxa"/>
            <w:shd w:val="clear" w:color="auto" w:fill="auto"/>
            <w:vAlign w:val="center"/>
          </w:tcPr>
          <w:p w14:paraId="223D651C" w14:textId="2F42BD40"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Công tác quản lý vốn đầu tư xây dựng cơ bản tỉnh Điện Biên năm 2019</w:t>
            </w:r>
          </w:p>
        </w:tc>
      </w:tr>
      <w:tr w:rsidR="0043303C" w:rsidRPr="0043303C" w14:paraId="40EC1A69" w14:textId="77777777" w:rsidTr="0043303C">
        <w:tc>
          <w:tcPr>
            <w:tcW w:w="760" w:type="dxa"/>
            <w:shd w:val="clear" w:color="auto" w:fill="auto"/>
            <w:vAlign w:val="center"/>
          </w:tcPr>
          <w:p w14:paraId="02E9B188" w14:textId="2E630170"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18</w:t>
            </w:r>
          </w:p>
        </w:tc>
        <w:tc>
          <w:tcPr>
            <w:tcW w:w="8738" w:type="dxa"/>
            <w:shd w:val="clear" w:color="auto" w:fill="auto"/>
            <w:vAlign w:val="center"/>
          </w:tcPr>
          <w:p w14:paraId="5A4C6C85" w14:textId="273B0094" w:rsidR="0043303C" w:rsidRPr="0043303C" w:rsidRDefault="0043303C" w:rsidP="0043303C">
            <w:pPr>
              <w:widowControl w:val="0"/>
              <w:spacing w:before="80" w:after="80" w:line="240" w:lineRule="auto"/>
              <w:jc w:val="both"/>
              <w:rPr>
                <w:rFonts w:ascii="Times New Roman" w:hAnsi="Times New Roman"/>
                <w:spacing w:val="-2"/>
                <w:sz w:val="28"/>
                <w:szCs w:val="28"/>
              </w:rPr>
            </w:pPr>
            <w:r w:rsidRPr="0043303C">
              <w:rPr>
                <w:rFonts w:ascii="Times New Roman" w:hAnsi="Times New Roman"/>
                <w:sz w:val="28"/>
                <w:szCs w:val="28"/>
              </w:rPr>
              <w:t>Việc quản lý và sử dụng nguồn thu xổ số kiến thiết giai đoạn 2017 - 2019 của tỉnh An Giang, Đồng Tháp, Vĩnh Long</w:t>
            </w:r>
          </w:p>
        </w:tc>
      </w:tr>
      <w:tr w:rsidR="0043303C" w:rsidRPr="0043303C" w14:paraId="5CFA9909" w14:textId="77777777" w:rsidTr="0043303C">
        <w:tc>
          <w:tcPr>
            <w:tcW w:w="760" w:type="dxa"/>
            <w:shd w:val="clear" w:color="auto" w:fill="auto"/>
            <w:vAlign w:val="center"/>
          </w:tcPr>
          <w:p w14:paraId="3CBE14CC" w14:textId="1D91EDE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19</w:t>
            </w:r>
          </w:p>
        </w:tc>
        <w:tc>
          <w:tcPr>
            <w:tcW w:w="8738" w:type="dxa"/>
            <w:shd w:val="clear" w:color="auto" w:fill="auto"/>
            <w:vAlign w:val="center"/>
          </w:tcPr>
          <w:p w14:paraId="6330AA1A" w14:textId="07C71F2F"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Công tác quản lý nhà nước về tài nguyên khoáng sản giai đoạn 2017 - 2019 trên địa bàn các tỉnh Bắc Kạn, Cao Bằng, Lạng Sơn và Hà Giang</w:t>
            </w:r>
          </w:p>
        </w:tc>
      </w:tr>
      <w:tr w:rsidR="0043303C" w:rsidRPr="0043303C" w14:paraId="6CBD1A4D" w14:textId="77777777" w:rsidTr="0043303C">
        <w:tc>
          <w:tcPr>
            <w:tcW w:w="760" w:type="dxa"/>
            <w:shd w:val="clear" w:color="auto" w:fill="auto"/>
            <w:vAlign w:val="center"/>
          </w:tcPr>
          <w:p w14:paraId="14CDD633" w14:textId="5067141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20</w:t>
            </w:r>
          </w:p>
        </w:tc>
        <w:tc>
          <w:tcPr>
            <w:tcW w:w="8738" w:type="dxa"/>
            <w:shd w:val="clear" w:color="auto" w:fill="auto"/>
            <w:vAlign w:val="center"/>
          </w:tcPr>
          <w:p w14:paraId="379F1388" w14:textId="1D7A0415"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Công tác quản lý, sử dụng Quỹ Bảo trì đường bộ giai đoạn 2017 - 2019 tỉnh Đắk Lắk, Gia Lai, Kon Tum</w:t>
            </w:r>
          </w:p>
        </w:tc>
      </w:tr>
      <w:tr w:rsidR="0043303C" w:rsidRPr="0043303C" w14:paraId="08F3E957" w14:textId="77777777" w:rsidTr="0043303C">
        <w:tc>
          <w:tcPr>
            <w:tcW w:w="760" w:type="dxa"/>
            <w:shd w:val="clear" w:color="auto" w:fill="auto"/>
            <w:vAlign w:val="center"/>
          </w:tcPr>
          <w:p w14:paraId="2DA6EA45" w14:textId="6CFB68AD"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21</w:t>
            </w:r>
          </w:p>
        </w:tc>
        <w:tc>
          <w:tcPr>
            <w:tcW w:w="8738" w:type="dxa"/>
            <w:shd w:val="clear" w:color="auto" w:fill="auto"/>
            <w:vAlign w:val="center"/>
          </w:tcPr>
          <w:p w14:paraId="77761AED" w14:textId="03EBA6E4"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Chương trình "Hỗ trợ thực hiện hai Chương trình mục tiêu quốc gia xây dựng nông thôn mới và giảm nghèo bền vững giai đoạn 2016 - 2020" tại 18 tỉnh (Chương trình PforR)</w:t>
            </w:r>
          </w:p>
        </w:tc>
      </w:tr>
      <w:tr w:rsidR="0043303C" w:rsidRPr="0043303C" w14:paraId="5ACED3CE" w14:textId="77777777" w:rsidTr="0043303C">
        <w:tc>
          <w:tcPr>
            <w:tcW w:w="760" w:type="dxa"/>
            <w:shd w:val="clear" w:color="auto" w:fill="auto"/>
            <w:vAlign w:val="center"/>
          </w:tcPr>
          <w:p w14:paraId="104B702C" w14:textId="026E3DFE"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b/>
                <w:bCs/>
                <w:sz w:val="28"/>
                <w:szCs w:val="28"/>
              </w:rPr>
              <w:t>D</w:t>
            </w:r>
          </w:p>
        </w:tc>
        <w:tc>
          <w:tcPr>
            <w:tcW w:w="8738" w:type="dxa"/>
            <w:shd w:val="clear" w:color="auto" w:fill="auto"/>
            <w:vAlign w:val="center"/>
          </w:tcPr>
          <w:p w14:paraId="391AF8FD" w14:textId="5A4CDF7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b/>
                <w:bCs/>
                <w:sz w:val="28"/>
                <w:szCs w:val="28"/>
              </w:rPr>
              <w:t>KIỂM TOÁN HOẠT ĐỘNG XÂY DỰNG VÀ VIỆC QUẢN LÝ, SỬ DỤNG VỐN ĐẦU TƯ</w:t>
            </w:r>
          </w:p>
        </w:tc>
      </w:tr>
      <w:tr w:rsidR="0043303C" w:rsidRPr="0043303C" w14:paraId="798C50DB" w14:textId="77777777" w:rsidTr="0043303C">
        <w:tc>
          <w:tcPr>
            <w:tcW w:w="760" w:type="dxa"/>
            <w:shd w:val="clear" w:color="auto" w:fill="auto"/>
            <w:vAlign w:val="center"/>
          </w:tcPr>
          <w:p w14:paraId="4BA07421" w14:textId="52268A50"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w:t>
            </w:r>
          </w:p>
        </w:tc>
        <w:tc>
          <w:tcPr>
            <w:tcW w:w="8738" w:type="dxa"/>
            <w:shd w:val="clear" w:color="auto" w:fill="auto"/>
            <w:vAlign w:val="center"/>
          </w:tcPr>
          <w:p w14:paraId="6593FE36" w14:textId="2B950FFB"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xây dựng một số đoạn đường bộ trên tuyến Bắc - Nam phía Đông giai đoạn 2017-2020 (Diễn Châu - Bãi Vọt; Nha Trang - Cam Lâm; Cam Lâm - Vĩnh Hảo; đoạn Vĩnh Hảo - Phan Thiết)</w:t>
            </w:r>
          </w:p>
        </w:tc>
      </w:tr>
      <w:tr w:rsidR="0043303C" w:rsidRPr="0043303C" w14:paraId="50BDCD7E" w14:textId="77777777" w:rsidTr="0043303C">
        <w:tc>
          <w:tcPr>
            <w:tcW w:w="760" w:type="dxa"/>
            <w:shd w:val="clear" w:color="auto" w:fill="auto"/>
            <w:vAlign w:val="center"/>
          </w:tcPr>
          <w:p w14:paraId="1706C956" w14:textId="1092DFC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w:t>
            </w:r>
          </w:p>
        </w:tc>
        <w:tc>
          <w:tcPr>
            <w:tcW w:w="8738" w:type="dxa"/>
            <w:shd w:val="clear" w:color="auto" w:fill="auto"/>
            <w:vAlign w:val="center"/>
          </w:tcPr>
          <w:p w14:paraId="7A66B1BE" w14:textId="6D9EEB91"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Các dự án đường sắt và các dự án đường bộ quan trọng, cấp bách theo Nghị quyết số 556/NQ-UBTVQH14 ngày 31/7/2018 của Ủy ban Thường vụ Quốc hội</w:t>
            </w:r>
          </w:p>
        </w:tc>
      </w:tr>
      <w:tr w:rsidR="0043303C" w:rsidRPr="0043303C" w14:paraId="0677CE68" w14:textId="77777777" w:rsidTr="0043303C">
        <w:tc>
          <w:tcPr>
            <w:tcW w:w="760" w:type="dxa"/>
            <w:shd w:val="clear" w:color="auto" w:fill="auto"/>
            <w:vAlign w:val="center"/>
          </w:tcPr>
          <w:p w14:paraId="1C814433" w14:textId="04C00E91"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w:t>
            </w:r>
          </w:p>
        </w:tc>
        <w:tc>
          <w:tcPr>
            <w:tcW w:w="8738" w:type="dxa"/>
            <w:shd w:val="clear" w:color="auto" w:fill="auto"/>
            <w:vAlign w:val="center"/>
          </w:tcPr>
          <w:p w14:paraId="262221CF" w14:textId="5A4DDC01" w:rsidR="0043303C" w:rsidRPr="0043303C" w:rsidRDefault="00F2779E" w:rsidP="0043303C">
            <w:pPr>
              <w:widowControl w:val="0"/>
              <w:spacing w:before="80" w:after="80" w:line="240" w:lineRule="auto"/>
              <w:jc w:val="both"/>
              <w:rPr>
                <w:rFonts w:ascii="Times New Roman" w:hAnsi="Times New Roman"/>
                <w:sz w:val="28"/>
                <w:szCs w:val="28"/>
              </w:rPr>
            </w:pPr>
            <w:r>
              <w:rPr>
                <w:rFonts w:ascii="Times New Roman" w:hAnsi="Times New Roman"/>
                <w:sz w:val="28"/>
                <w:szCs w:val="28"/>
              </w:rPr>
              <w:t>Dự án đầu tư xây dựng mới Cơ sở 2 của Bệnh viện Bạch Mai; Dự án đầu tư xây dựng mới Cơ sở 2 của Bệnh viện Hữu nghị Việt Đức</w:t>
            </w:r>
          </w:p>
        </w:tc>
      </w:tr>
      <w:tr w:rsidR="0043303C" w:rsidRPr="0043303C" w14:paraId="166952E5" w14:textId="77777777" w:rsidTr="0043303C">
        <w:tc>
          <w:tcPr>
            <w:tcW w:w="760" w:type="dxa"/>
            <w:shd w:val="clear" w:color="auto" w:fill="auto"/>
            <w:vAlign w:val="center"/>
          </w:tcPr>
          <w:p w14:paraId="3D3614D8" w14:textId="0C1A860C"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4</w:t>
            </w:r>
          </w:p>
        </w:tc>
        <w:tc>
          <w:tcPr>
            <w:tcW w:w="8738" w:type="dxa"/>
            <w:shd w:val="clear" w:color="auto" w:fill="auto"/>
            <w:vAlign w:val="center"/>
          </w:tcPr>
          <w:p w14:paraId="5ECA6AA0" w14:textId="7D041208"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đầu tư xây dựng cầu cạn đoạn Mai Dịch - Nam Thăng Long thuộc đường vành đai III - Thành phố Hà Nội; Dự án Mở rộng đường vành đai III đoạn Mai Dịch - Nội Bài</w:t>
            </w:r>
          </w:p>
        </w:tc>
      </w:tr>
      <w:tr w:rsidR="0043303C" w:rsidRPr="0043303C" w14:paraId="78C1091C" w14:textId="77777777" w:rsidTr="0043303C">
        <w:tc>
          <w:tcPr>
            <w:tcW w:w="760" w:type="dxa"/>
            <w:shd w:val="clear" w:color="auto" w:fill="auto"/>
            <w:vAlign w:val="center"/>
          </w:tcPr>
          <w:p w14:paraId="619DDBB4" w14:textId="2753EDAC"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5</w:t>
            </w:r>
          </w:p>
        </w:tc>
        <w:tc>
          <w:tcPr>
            <w:tcW w:w="8738" w:type="dxa"/>
            <w:shd w:val="clear" w:color="auto" w:fill="auto"/>
            <w:vAlign w:val="center"/>
          </w:tcPr>
          <w:p w14:paraId="0002714B" w14:textId="59D1AF6E"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xây dựng tuyến đường bộ trên cao dọc đường vành đai II đoạn cầu Vĩnh Tuy đến Ngã Tư Sở, kết hợp với mở rộng theo quy hoạch phần đi bằng đoạn từ Vĩnh Tuy đến Ngã Tư Vọng theo hình thực hợp đồng BT; Dự án đầu tư xây dựng đường trục phía Nam tỉnh Hà Tây theo hình thức hợp đồng BT</w:t>
            </w:r>
          </w:p>
        </w:tc>
      </w:tr>
      <w:tr w:rsidR="0043303C" w:rsidRPr="0043303C" w14:paraId="3B0BFEFB" w14:textId="77777777" w:rsidTr="0043303C">
        <w:tc>
          <w:tcPr>
            <w:tcW w:w="760" w:type="dxa"/>
            <w:shd w:val="clear" w:color="auto" w:fill="auto"/>
            <w:vAlign w:val="center"/>
          </w:tcPr>
          <w:p w14:paraId="2087603A" w14:textId="5C4407E5"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6</w:t>
            </w:r>
          </w:p>
        </w:tc>
        <w:tc>
          <w:tcPr>
            <w:tcW w:w="8738" w:type="dxa"/>
            <w:shd w:val="clear" w:color="auto" w:fill="auto"/>
            <w:vAlign w:val="center"/>
          </w:tcPr>
          <w:p w14:paraId="04834573" w14:textId="38EFBC7A"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hầm đường bộ Đèo Cả - Quốc lộ 1, tỉnh Phú Yên và tỉnh Khánh Hòa theo hình thức hợp đồng BOT, hạng mục: Mở rộng hầm đường bộ Hải Vân, tỉnh Thừa Thiên Huế và thành phố Đà Nẵng</w:t>
            </w:r>
          </w:p>
        </w:tc>
      </w:tr>
      <w:tr w:rsidR="0043303C" w:rsidRPr="0043303C" w14:paraId="671DB16C" w14:textId="77777777" w:rsidTr="0043303C">
        <w:tc>
          <w:tcPr>
            <w:tcW w:w="760" w:type="dxa"/>
            <w:shd w:val="clear" w:color="auto" w:fill="auto"/>
            <w:vAlign w:val="center"/>
          </w:tcPr>
          <w:p w14:paraId="5641B17C" w14:textId="601E5774"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7</w:t>
            </w:r>
          </w:p>
        </w:tc>
        <w:tc>
          <w:tcPr>
            <w:tcW w:w="8738" w:type="dxa"/>
            <w:shd w:val="clear" w:color="auto" w:fill="auto"/>
            <w:vAlign w:val="center"/>
          </w:tcPr>
          <w:p w14:paraId="3142B4C5" w14:textId="070DF3C2" w:rsidR="0043303C" w:rsidRPr="0043303C" w:rsidRDefault="0043303C" w:rsidP="0043303C">
            <w:pPr>
              <w:widowControl w:val="0"/>
              <w:spacing w:before="80" w:after="80" w:line="240" w:lineRule="auto"/>
              <w:jc w:val="both"/>
              <w:rPr>
                <w:rFonts w:ascii="Times New Roman" w:hAnsi="Times New Roman"/>
                <w:spacing w:val="4"/>
                <w:sz w:val="28"/>
                <w:szCs w:val="28"/>
              </w:rPr>
            </w:pPr>
            <w:r w:rsidRPr="0043303C">
              <w:rPr>
                <w:rFonts w:ascii="Times New Roman" w:hAnsi="Times New Roman"/>
                <w:sz w:val="28"/>
                <w:szCs w:val="28"/>
              </w:rPr>
              <w:t>Dự án Tín dụng ngành Giao thông vận tải để cải tạo mạng lưới đường quốc gia lần thứ 2; Dự án xây dựng cầu dân sinh và quản lý tài sản đường địa phương; Dự án đầu tư xây dựng công trình cải tạo, nâng cấp Quốc lộ 8A đoạn Km37 - Km85+300, tỉnh Hà Tĩnh</w:t>
            </w:r>
          </w:p>
        </w:tc>
      </w:tr>
      <w:tr w:rsidR="0043303C" w:rsidRPr="0043303C" w14:paraId="71981C0A" w14:textId="77777777" w:rsidTr="0043303C">
        <w:tc>
          <w:tcPr>
            <w:tcW w:w="760" w:type="dxa"/>
            <w:shd w:val="clear" w:color="auto" w:fill="auto"/>
            <w:vAlign w:val="center"/>
          </w:tcPr>
          <w:p w14:paraId="792C5D7D" w14:textId="3D4CFB32"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8</w:t>
            </w:r>
          </w:p>
        </w:tc>
        <w:tc>
          <w:tcPr>
            <w:tcW w:w="8738" w:type="dxa"/>
            <w:shd w:val="clear" w:color="auto" w:fill="auto"/>
            <w:vAlign w:val="center"/>
          </w:tcPr>
          <w:p w14:paraId="360B7BC6" w14:textId="4D4D7CF6" w:rsidR="0043303C" w:rsidRPr="0043303C" w:rsidRDefault="0043303C" w:rsidP="0043303C">
            <w:pPr>
              <w:widowControl w:val="0"/>
              <w:spacing w:before="80" w:after="80" w:line="240" w:lineRule="auto"/>
              <w:jc w:val="both"/>
              <w:rPr>
                <w:rFonts w:ascii="Times New Roman" w:hAnsi="Times New Roman"/>
                <w:spacing w:val="2"/>
                <w:sz w:val="28"/>
                <w:szCs w:val="28"/>
              </w:rPr>
            </w:pPr>
            <w:r w:rsidRPr="0043303C">
              <w:rPr>
                <w:rFonts w:ascii="Times New Roman" w:hAnsi="Times New Roman"/>
                <w:spacing w:val="2"/>
                <w:sz w:val="28"/>
                <w:szCs w:val="28"/>
              </w:rPr>
              <w:t xml:space="preserve">Dự án đầu tư xây dựng tuyến Lộ Tẻ - Rạch Sỏi; Dự án cải tạo, nâng cấp Quốc lộ 53 đoạn Trà Vinh - Long Toàn, tỉnh Trà Vinh; Dự án Đầu tư xây </w:t>
            </w:r>
            <w:r w:rsidRPr="0043303C">
              <w:rPr>
                <w:rFonts w:ascii="Times New Roman" w:hAnsi="Times New Roman"/>
                <w:spacing w:val="2"/>
                <w:sz w:val="28"/>
                <w:szCs w:val="28"/>
              </w:rPr>
              <w:lastRenderedPageBreak/>
              <w:t>dựng cầu Mỹ Thuận 2 và đường dẫn hai đầu cầu thuộc dự án xây dựng một số đoạn đường bộ cao tốc trên tuyến Bắc - Nam phía Đông giai đoạn 2017 - 2020</w:t>
            </w:r>
          </w:p>
        </w:tc>
      </w:tr>
      <w:tr w:rsidR="0043303C" w:rsidRPr="0043303C" w14:paraId="715FC89B" w14:textId="77777777" w:rsidTr="0043303C">
        <w:tc>
          <w:tcPr>
            <w:tcW w:w="760" w:type="dxa"/>
            <w:shd w:val="clear" w:color="auto" w:fill="auto"/>
            <w:vAlign w:val="center"/>
          </w:tcPr>
          <w:p w14:paraId="7378A5EA" w14:textId="30BFD45E"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lastRenderedPageBreak/>
              <w:t>9</w:t>
            </w:r>
          </w:p>
        </w:tc>
        <w:tc>
          <w:tcPr>
            <w:tcW w:w="8738" w:type="dxa"/>
            <w:shd w:val="clear" w:color="auto" w:fill="auto"/>
            <w:vAlign w:val="center"/>
          </w:tcPr>
          <w:p w14:paraId="7681ECA1" w14:textId="4A42DC4F"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xây dựng Đường giao thông liên kết các vùng phát triển kinh tế - xã hội phía Đông tỉnh Hà Giang giáp ranh tỉnh Cao Bằng (đường tỉnh: Ngọc Đường - Tùng Bá - Tráng Kim); Dự án đầu tư, cải tạo nâng cấp Quốc lộ 12 đoạn Km22 - Km66, tỉnh Lai Châu; Dự án Đầu tư xây dựng đường vành đai V vùng thủ đô Hà Nội (đoạn tuyến đi trùng Đại lộ Đông - Tây Khu tổ hợp Yên Bình và cầu vượt sông Cầu); Dự án đường đến trung tâm xã Thuận Hòa, huyện Vị Xuyên, tỉnh Hà Giang</w:t>
            </w:r>
          </w:p>
        </w:tc>
      </w:tr>
      <w:tr w:rsidR="0043303C" w:rsidRPr="0043303C" w14:paraId="1DBF267B" w14:textId="77777777" w:rsidTr="0043303C">
        <w:tc>
          <w:tcPr>
            <w:tcW w:w="760" w:type="dxa"/>
            <w:shd w:val="clear" w:color="auto" w:fill="auto"/>
            <w:vAlign w:val="center"/>
          </w:tcPr>
          <w:p w14:paraId="029FE6B6" w14:textId="020AAB74"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10</w:t>
            </w:r>
          </w:p>
        </w:tc>
        <w:tc>
          <w:tcPr>
            <w:tcW w:w="8738" w:type="dxa"/>
            <w:shd w:val="clear" w:color="auto" w:fill="auto"/>
            <w:vAlign w:val="center"/>
          </w:tcPr>
          <w:p w14:paraId="4B628618" w14:textId="66653845" w:rsidR="0043303C" w:rsidRPr="0043303C" w:rsidRDefault="00A36650" w:rsidP="0043303C">
            <w:pPr>
              <w:widowControl w:val="0"/>
              <w:spacing w:before="80" w:after="80" w:line="240" w:lineRule="auto"/>
              <w:jc w:val="both"/>
              <w:rPr>
                <w:rFonts w:ascii="Times New Roman" w:hAnsi="Times New Roman"/>
                <w:sz w:val="28"/>
                <w:szCs w:val="28"/>
              </w:rPr>
            </w:pPr>
            <w:r w:rsidRPr="004233B2">
              <w:rPr>
                <w:rFonts w:ascii="Times New Roman" w:hAnsi="Times New Roman"/>
                <w:sz w:val="28"/>
                <w:szCs w:val="28"/>
              </w:rPr>
              <w:t>Dự án Phát triển thành phố Cần Thơ và tăng cường khả năng thích ứng của đô thị; Dự án thu gom và xử lý nước thải thành phố Bà Rịa, tỉnh Bà Rịa - Vũng Tàu; Dự án đầu tư xây dựng công trình Đường 991B từ Quốc lộ 51 đến hạ lưu cảng Cái Mép, huyện Thị Vải, tỉnh Bà Rịa - Vũng Tàu</w:t>
            </w:r>
          </w:p>
        </w:tc>
      </w:tr>
      <w:tr w:rsidR="0043303C" w:rsidRPr="0043303C" w14:paraId="093352D9" w14:textId="77777777" w:rsidTr="0043303C">
        <w:tc>
          <w:tcPr>
            <w:tcW w:w="760" w:type="dxa"/>
            <w:shd w:val="clear" w:color="auto" w:fill="auto"/>
            <w:vAlign w:val="center"/>
          </w:tcPr>
          <w:p w14:paraId="49340C68" w14:textId="7B6DA777"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11</w:t>
            </w:r>
          </w:p>
        </w:tc>
        <w:tc>
          <w:tcPr>
            <w:tcW w:w="8738" w:type="dxa"/>
            <w:shd w:val="clear" w:color="auto" w:fill="auto"/>
            <w:vAlign w:val="center"/>
          </w:tcPr>
          <w:p w14:paraId="6CCCD5CF" w14:textId="38BE89BA"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Đường cao tốc Vân Đồn - Móng Cái theo hình thức hợp đồng BOT</w:t>
            </w:r>
          </w:p>
        </w:tc>
      </w:tr>
      <w:tr w:rsidR="0043303C" w:rsidRPr="0043303C" w14:paraId="66D2C278" w14:textId="77777777" w:rsidTr="0043303C">
        <w:tc>
          <w:tcPr>
            <w:tcW w:w="760" w:type="dxa"/>
            <w:shd w:val="clear" w:color="auto" w:fill="auto"/>
            <w:vAlign w:val="center"/>
          </w:tcPr>
          <w:p w14:paraId="10FE10FF" w14:textId="00B6640A"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12</w:t>
            </w:r>
          </w:p>
        </w:tc>
        <w:tc>
          <w:tcPr>
            <w:tcW w:w="8738" w:type="dxa"/>
            <w:shd w:val="clear" w:color="auto" w:fill="auto"/>
            <w:vAlign w:val="center"/>
          </w:tcPr>
          <w:p w14:paraId="7DDEC905" w14:textId="1BA364B0" w:rsidR="0043303C" w:rsidRPr="0043303C" w:rsidRDefault="00A36650" w:rsidP="0043303C">
            <w:pPr>
              <w:widowControl w:val="0"/>
              <w:spacing w:before="80" w:after="80" w:line="240" w:lineRule="auto"/>
              <w:jc w:val="both"/>
              <w:rPr>
                <w:rFonts w:ascii="Times New Roman" w:hAnsi="Times New Roman"/>
                <w:sz w:val="28"/>
                <w:szCs w:val="28"/>
              </w:rPr>
            </w:pPr>
            <w:r w:rsidRPr="00A36650">
              <w:rPr>
                <w:rFonts w:ascii="Times New Roman" w:hAnsi="Times New Roman"/>
                <w:sz w:val="28"/>
                <w:szCs w:val="28"/>
              </w:rPr>
              <w:t>Dự án đầu tư xây dựng công trình Bệnh viện Đa khoa Kiên Giang; Dự án nâng cấp Quốc lộ 30 đoạn Cao Lãnh - Hồng Ngự, tỉnh Đồng Tháp</w:t>
            </w:r>
          </w:p>
        </w:tc>
      </w:tr>
      <w:tr w:rsidR="0043303C" w:rsidRPr="0043303C" w14:paraId="1F79BFB2" w14:textId="77777777" w:rsidTr="0043303C">
        <w:tc>
          <w:tcPr>
            <w:tcW w:w="760" w:type="dxa"/>
            <w:shd w:val="clear" w:color="auto" w:fill="auto"/>
            <w:vAlign w:val="center"/>
          </w:tcPr>
          <w:p w14:paraId="3E7B66F6" w14:textId="5CF6B8CD"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13</w:t>
            </w:r>
          </w:p>
        </w:tc>
        <w:tc>
          <w:tcPr>
            <w:tcW w:w="8738" w:type="dxa"/>
            <w:shd w:val="clear" w:color="auto" w:fill="auto"/>
            <w:vAlign w:val="center"/>
          </w:tcPr>
          <w:p w14:paraId="1F29BE64" w14:textId="001C7FE5"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 xml:space="preserve">Dự án Hồ chứa nước Đồng Mít </w:t>
            </w:r>
          </w:p>
        </w:tc>
      </w:tr>
      <w:tr w:rsidR="0043303C" w:rsidRPr="0043303C" w14:paraId="3DBA1364" w14:textId="77777777" w:rsidTr="0043303C">
        <w:tc>
          <w:tcPr>
            <w:tcW w:w="760" w:type="dxa"/>
            <w:shd w:val="clear" w:color="auto" w:fill="auto"/>
            <w:vAlign w:val="center"/>
          </w:tcPr>
          <w:p w14:paraId="1CBBE070" w14:textId="60632B7D" w:rsidR="0043303C" w:rsidRPr="0043303C" w:rsidRDefault="0043303C" w:rsidP="0043303C">
            <w:pPr>
              <w:widowControl w:val="0"/>
              <w:spacing w:before="80" w:after="80" w:line="240" w:lineRule="auto"/>
              <w:jc w:val="center"/>
              <w:rPr>
                <w:rFonts w:ascii="Times New Roman" w:hAnsi="Times New Roman"/>
                <w:b/>
                <w:bCs/>
                <w:sz w:val="28"/>
                <w:szCs w:val="28"/>
              </w:rPr>
            </w:pPr>
            <w:r w:rsidRPr="0043303C">
              <w:rPr>
                <w:rFonts w:ascii="Times New Roman" w:hAnsi="Times New Roman"/>
                <w:sz w:val="28"/>
                <w:szCs w:val="28"/>
              </w:rPr>
              <w:t>14</w:t>
            </w:r>
          </w:p>
        </w:tc>
        <w:tc>
          <w:tcPr>
            <w:tcW w:w="8738" w:type="dxa"/>
            <w:shd w:val="clear" w:color="auto" w:fill="auto"/>
            <w:vAlign w:val="center"/>
          </w:tcPr>
          <w:p w14:paraId="6E9DFB2E" w14:textId="57883633" w:rsidR="0043303C" w:rsidRPr="0043303C" w:rsidRDefault="0043303C" w:rsidP="0043303C">
            <w:pPr>
              <w:widowControl w:val="0"/>
              <w:spacing w:before="80" w:after="80" w:line="240" w:lineRule="auto"/>
              <w:jc w:val="both"/>
              <w:rPr>
                <w:rFonts w:ascii="Times New Roman" w:hAnsi="Times New Roman"/>
                <w:b/>
                <w:bCs/>
                <w:sz w:val="28"/>
                <w:szCs w:val="28"/>
              </w:rPr>
            </w:pPr>
            <w:r w:rsidRPr="0043303C">
              <w:rPr>
                <w:rFonts w:ascii="Times New Roman" w:hAnsi="Times New Roman"/>
                <w:sz w:val="28"/>
                <w:szCs w:val="28"/>
              </w:rPr>
              <w:t>Dự án hệ thống thủy lợi Tân Mỹ và Hồ chứa nước Sông Lũy</w:t>
            </w:r>
          </w:p>
        </w:tc>
      </w:tr>
      <w:tr w:rsidR="0043303C" w:rsidRPr="0043303C" w14:paraId="35263DC1" w14:textId="77777777" w:rsidTr="0043303C">
        <w:tc>
          <w:tcPr>
            <w:tcW w:w="760" w:type="dxa"/>
            <w:shd w:val="clear" w:color="auto" w:fill="auto"/>
            <w:vAlign w:val="center"/>
          </w:tcPr>
          <w:p w14:paraId="2686AA96" w14:textId="1F9417F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15</w:t>
            </w:r>
          </w:p>
        </w:tc>
        <w:tc>
          <w:tcPr>
            <w:tcW w:w="8738" w:type="dxa"/>
            <w:shd w:val="clear" w:color="auto" w:fill="auto"/>
            <w:vAlign w:val="center"/>
          </w:tcPr>
          <w:p w14:paraId="174B0C5E" w14:textId="0F677B74"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Nhà máy nhiệt điện Duyên Hải 3 mở rộng</w:t>
            </w:r>
          </w:p>
        </w:tc>
      </w:tr>
      <w:tr w:rsidR="0043303C" w:rsidRPr="0043303C" w14:paraId="562DD904" w14:textId="77777777" w:rsidTr="0043303C">
        <w:tc>
          <w:tcPr>
            <w:tcW w:w="760" w:type="dxa"/>
            <w:shd w:val="clear" w:color="auto" w:fill="auto"/>
            <w:vAlign w:val="center"/>
          </w:tcPr>
          <w:p w14:paraId="171BD328" w14:textId="0FF7D122"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16</w:t>
            </w:r>
          </w:p>
        </w:tc>
        <w:tc>
          <w:tcPr>
            <w:tcW w:w="8738" w:type="dxa"/>
            <w:shd w:val="clear" w:color="auto" w:fill="auto"/>
            <w:vAlign w:val="center"/>
          </w:tcPr>
          <w:p w14:paraId="2180684B" w14:textId="311EBD79"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Đường dây 500kV Nhiệt điện Long Phú - Ô Môn</w:t>
            </w:r>
          </w:p>
        </w:tc>
      </w:tr>
      <w:tr w:rsidR="00E4642C" w:rsidRPr="0043303C" w14:paraId="3758669B" w14:textId="77777777" w:rsidTr="0043303C">
        <w:tc>
          <w:tcPr>
            <w:tcW w:w="760" w:type="dxa"/>
            <w:shd w:val="clear" w:color="auto" w:fill="auto"/>
            <w:vAlign w:val="center"/>
          </w:tcPr>
          <w:p w14:paraId="37EB4B24" w14:textId="0357A6AC" w:rsidR="00E4642C" w:rsidRPr="0043303C" w:rsidRDefault="00E4642C" w:rsidP="00E4642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17</w:t>
            </w:r>
          </w:p>
        </w:tc>
        <w:tc>
          <w:tcPr>
            <w:tcW w:w="8738" w:type="dxa"/>
            <w:shd w:val="clear" w:color="auto" w:fill="auto"/>
            <w:vAlign w:val="center"/>
          </w:tcPr>
          <w:p w14:paraId="58AE7201" w14:textId="77FD36EB" w:rsidR="00E4642C" w:rsidRPr="00E4642C" w:rsidRDefault="00E4642C" w:rsidP="00E4642C">
            <w:pPr>
              <w:widowControl w:val="0"/>
              <w:spacing w:before="80" w:after="80" w:line="240" w:lineRule="auto"/>
              <w:jc w:val="both"/>
              <w:rPr>
                <w:rFonts w:ascii="Times New Roman" w:hAnsi="Times New Roman"/>
                <w:sz w:val="28"/>
                <w:szCs w:val="28"/>
              </w:rPr>
            </w:pPr>
            <w:r w:rsidRPr="00E4642C">
              <w:rPr>
                <w:rFonts w:ascii="Times New Roman" w:hAnsi="Times New Roman"/>
                <w:sz w:val="28"/>
                <w:szCs w:val="28"/>
              </w:rPr>
              <w:t>Dự án đầu tư xây dựng công trình Nhà máy nhiệt điện Long Phú 1 và Dự án đầu tư các hạng mục Cơ sở hạ tầng Trung tâm điện lực Long Phú</w:t>
            </w:r>
          </w:p>
        </w:tc>
      </w:tr>
      <w:tr w:rsidR="00E4642C" w:rsidRPr="0043303C" w14:paraId="586CE4E2" w14:textId="77777777" w:rsidTr="0043303C">
        <w:tc>
          <w:tcPr>
            <w:tcW w:w="760" w:type="dxa"/>
            <w:shd w:val="clear" w:color="auto" w:fill="auto"/>
            <w:vAlign w:val="center"/>
          </w:tcPr>
          <w:p w14:paraId="556524C5" w14:textId="5F63E450" w:rsidR="00E4642C" w:rsidRPr="0043303C" w:rsidRDefault="00E4642C" w:rsidP="00E4642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18</w:t>
            </w:r>
          </w:p>
        </w:tc>
        <w:tc>
          <w:tcPr>
            <w:tcW w:w="8738" w:type="dxa"/>
            <w:shd w:val="clear" w:color="auto" w:fill="auto"/>
            <w:vAlign w:val="center"/>
          </w:tcPr>
          <w:p w14:paraId="244078F4" w14:textId="1067E93A" w:rsidR="00E4642C" w:rsidRPr="00E4642C" w:rsidRDefault="00E4642C" w:rsidP="00E4642C">
            <w:pPr>
              <w:widowControl w:val="0"/>
              <w:spacing w:before="80" w:after="80" w:line="240" w:lineRule="auto"/>
              <w:jc w:val="both"/>
              <w:rPr>
                <w:rFonts w:ascii="Times New Roman" w:hAnsi="Times New Roman"/>
                <w:sz w:val="28"/>
                <w:szCs w:val="28"/>
              </w:rPr>
            </w:pPr>
            <w:r w:rsidRPr="00E4642C">
              <w:rPr>
                <w:rFonts w:ascii="Times New Roman" w:hAnsi="Times New Roman"/>
                <w:sz w:val="28"/>
                <w:szCs w:val="28"/>
              </w:rPr>
              <w:t>Dự án đầu tư xây dựng công trình Nhà máy nhiệt điện Sông Hậu 1 và Dự án đầu tư xây dựng cơ sở hạ tầng Trung tâm Điện lực Sông Hậu 1</w:t>
            </w:r>
          </w:p>
        </w:tc>
      </w:tr>
      <w:tr w:rsidR="00E4642C" w:rsidRPr="0043303C" w14:paraId="72DF9FE8" w14:textId="77777777" w:rsidTr="0043303C">
        <w:tc>
          <w:tcPr>
            <w:tcW w:w="760" w:type="dxa"/>
            <w:shd w:val="clear" w:color="auto" w:fill="auto"/>
            <w:vAlign w:val="center"/>
          </w:tcPr>
          <w:p w14:paraId="64958D70" w14:textId="6364F578" w:rsidR="00E4642C" w:rsidRPr="0043303C" w:rsidRDefault="00E4642C" w:rsidP="00E4642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19</w:t>
            </w:r>
          </w:p>
        </w:tc>
        <w:tc>
          <w:tcPr>
            <w:tcW w:w="8738" w:type="dxa"/>
            <w:shd w:val="clear" w:color="auto" w:fill="auto"/>
            <w:vAlign w:val="center"/>
          </w:tcPr>
          <w:p w14:paraId="585FEBA3" w14:textId="0FE99F8F" w:rsidR="00E4642C" w:rsidRPr="00E4642C" w:rsidRDefault="00E4642C" w:rsidP="00E4642C">
            <w:pPr>
              <w:widowControl w:val="0"/>
              <w:spacing w:before="80" w:after="80" w:line="240" w:lineRule="auto"/>
              <w:jc w:val="both"/>
              <w:rPr>
                <w:rFonts w:ascii="Times New Roman" w:hAnsi="Times New Roman"/>
                <w:spacing w:val="-2"/>
                <w:sz w:val="28"/>
                <w:szCs w:val="28"/>
              </w:rPr>
            </w:pPr>
            <w:r w:rsidRPr="00E4642C">
              <w:rPr>
                <w:rFonts w:ascii="Times New Roman" w:hAnsi="Times New Roman"/>
                <w:sz w:val="28"/>
                <w:szCs w:val="28"/>
              </w:rPr>
              <w:t>Dự án đầu tư xây dựng Bệnh viện đa khoa Sơn La</w:t>
            </w:r>
          </w:p>
        </w:tc>
      </w:tr>
      <w:tr w:rsidR="0043303C" w:rsidRPr="0043303C" w14:paraId="455EB93F" w14:textId="77777777" w:rsidTr="0043303C">
        <w:tc>
          <w:tcPr>
            <w:tcW w:w="760" w:type="dxa"/>
            <w:shd w:val="clear" w:color="auto" w:fill="auto"/>
            <w:vAlign w:val="center"/>
          </w:tcPr>
          <w:p w14:paraId="0806835E" w14:textId="684AA407"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20</w:t>
            </w:r>
          </w:p>
        </w:tc>
        <w:tc>
          <w:tcPr>
            <w:tcW w:w="8738" w:type="dxa"/>
            <w:shd w:val="clear" w:color="auto" w:fill="auto"/>
            <w:vAlign w:val="center"/>
          </w:tcPr>
          <w:p w14:paraId="7CEA58D4" w14:textId="12838939"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tuyến đường sắt đô thị thí điểm thành phố Hà Nội, đoạn Nhổn - Ga Hà Nội</w:t>
            </w:r>
          </w:p>
        </w:tc>
      </w:tr>
      <w:tr w:rsidR="0043303C" w:rsidRPr="0043303C" w14:paraId="77C2E6BA" w14:textId="77777777" w:rsidTr="0043303C">
        <w:tc>
          <w:tcPr>
            <w:tcW w:w="760" w:type="dxa"/>
            <w:shd w:val="clear" w:color="auto" w:fill="auto"/>
            <w:vAlign w:val="center"/>
          </w:tcPr>
          <w:p w14:paraId="5DF58605" w14:textId="5B33F9AA"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21</w:t>
            </w:r>
          </w:p>
        </w:tc>
        <w:tc>
          <w:tcPr>
            <w:tcW w:w="8738" w:type="dxa"/>
            <w:shd w:val="clear" w:color="auto" w:fill="auto"/>
            <w:vAlign w:val="center"/>
          </w:tcPr>
          <w:p w14:paraId="2F234961" w14:textId="73FDE42B"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giải quyết ngập do triều khu vực Thành phố Hồ Chí Minh có xét đến yếu tố biến đổi khí hậu (giai đoạn 1)</w:t>
            </w:r>
          </w:p>
        </w:tc>
      </w:tr>
      <w:tr w:rsidR="0043303C" w:rsidRPr="0043303C" w14:paraId="6F69C057" w14:textId="77777777" w:rsidTr="0043303C">
        <w:tc>
          <w:tcPr>
            <w:tcW w:w="760" w:type="dxa"/>
            <w:shd w:val="clear" w:color="auto" w:fill="auto"/>
            <w:vAlign w:val="center"/>
          </w:tcPr>
          <w:p w14:paraId="0B1A5B45" w14:textId="6E2737A9"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22</w:t>
            </w:r>
          </w:p>
        </w:tc>
        <w:tc>
          <w:tcPr>
            <w:tcW w:w="8738" w:type="dxa"/>
            <w:shd w:val="clear" w:color="auto" w:fill="auto"/>
            <w:vAlign w:val="center"/>
          </w:tcPr>
          <w:p w14:paraId="0D2C168C" w14:textId="718F39EA"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xây dựng Nhà Quốc hội Lào</w:t>
            </w:r>
          </w:p>
        </w:tc>
      </w:tr>
      <w:tr w:rsidR="0043303C" w:rsidRPr="0043303C" w14:paraId="155D4F4B" w14:textId="77777777" w:rsidTr="0043303C">
        <w:tc>
          <w:tcPr>
            <w:tcW w:w="760" w:type="dxa"/>
            <w:shd w:val="clear" w:color="auto" w:fill="auto"/>
            <w:vAlign w:val="center"/>
          </w:tcPr>
          <w:p w14:paraId="4704AE62" w14:textId="1EADB906"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23</w:t>
            </w:r>
          </w:p>
        </w:tc>
        <w:tc>
          <w:tcPr>
            <w:tcW w:w="8738" w:type="dxa"/>
            <w:shd w:val="clear" w:color="auto" w:fill="auto"/>
            <w:vAlign w:val="center"/>
          </w:tcPr>
          <w:p w14:paraId="19A2CB48" w14:textId="099FEE21"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đầu tư xây dựng mới trụ sở Tòa án nhân dân tối cao</w:t>
            </w:r>
          </w:p>
        </w:tc>
      </w:tr>
      <w:tr w:rsidR="0043303C" w:rsidRPr="0043303C" w14:paraId="5F1DFD40" w14:textId="77777777" w:rsidTr="0043303C">
        <w:tc>
          <w:tcPr>
            <w:tcW w:w="760" w:type="dxa"/>
            <w:shd w:val="clear" w:color="auto" w:fill="auto"/>
            <w:vAlign w:val="center"/>
          </w:tcPr>
          <w:p w14:paraId="37B7A452" w14:textId="577F1E6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24</w:t>
            </w:r>
          </w:p>
        </w:tc>
        <w:tc>
          <w:tcPr>
            <w:tcW w:w="8738" w:type="dxa"/>
            <w:shd w:val="clear" w:color="auto" w:fill="auto"/>
            <w:vAlign w:val="center"/>
          </w:tcPr>
          <w:p w14:paraId="1B27C0D9" w14:textId="42BD90D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 xml:space="preserve">Dự án Cống âu thuyền Ninh Qưới; Tiểu dự án 6 - Hợp phần 3 - Dự án Kiểm soát nguồn nước, thích ứng với biến đổi khí hậu vùng Nam Măng Thít, tỉnh Trà Vinh, Vĩnh Long; Dự án Hệ thống thủy lợi Bắc Bến Tre giai </w:t>
            </w:r>
            <w:r w:rsidRPr="0043303C">
              <w:rPr>
                <w:rFonts w:ascii="Times New Roman" w:hAnsi="Times New Roman"/>
                <w:sz w:val="28"/>
                <w:szCs w:val="28"/>
              </w:rPr>
              <w:lastRenderedPageBreak/>
              <w:t>đoạn 1; Dự án Hệ thống thủy lợi Cái Lớn - Cái Bé giai đoạn 1</w:t>
            </w:r>
          </w:p>
        </w:tc>
      </w:tr>
      <w:tr w:rsidR="0043303C" w:rsidRPr="0043303C" w14:paraId="528A7A86" w14:textId="77777777" w:rsidTr="0043303C">
        <w:tc>
          <w:tcPr>
            <w:tcW w:w="760" w:type="dxa"/>
            <w:shd w:val="clear" w:color="auto" w:fill="auto"/>
            <w:vAlign w:val="center"/>
          </w:tcPr>
          <w:p w14:paraId="1C8977D7" w14:textId="7D6B1A0A"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lastRenderedPageBreak/>
              <w:t>25</w:t>
            </w:r>
          </w:p>
        </w:tc>
        <w:tc>
          <w:tcPr>
            <w:tcW w:w="8738" w:type="dxa"/>
            <w:shd w:val="clear" w:color="auto" w:fill="auto"/>
            <w:vAlign w:val="center"/>
          </w:tcPr>
          <w:p w14:paraId="60C722AF" w14:textId="10D2F4D6" w:rsidR="0043303C" w:rsidRPr="0043303C" w:rsidRDefault="0043303C" w:rsidP="00952D16">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cầu Cửa Hội bắc qua sông Lam, tỉnh Nghệ An và tỉnh Hà Tĩnh</w:t>
            </w:r>
          </w:p>
        </w:tc>
      </w:tr>
      <w:tr w:rsidR="0043303C" w:rsidRPr="0043303C" w14:paraId="7FE50227" w14:textId="77777777" w:rsidTr="0043303C">
        <w:tc>
          <w:tcPr>
            <w:tcW w:w="760" w:type="dxa"/>
            <w:shd w:val="clear" w:color="auto" w:fill="auto"/>
            <w:vAlign w:val="center"/>
          </w:tcPr>
          <w:p w14:paraId="258B568D" w14:textId="08076B52"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26</w:t>
            </w:r>
          </w:p>
        </w:tc>
        <w:tc>
          <w:tcPr>
            <w:tcW w:w="8738" w:type="dxa"/>
            <w:shd w:val="clear" w:color="auto" w:fill="auto"/>
            <w:vAlign w:val="center"/>
          </w:tcPr>
          <w:p w14:paraId="6D8419F7" w14:textId="1FACD766" w:rsidR="0043303C" w:rsidRPr="0043303C" w:rsidRDefault="0043303C" w:rsidP="00952D16">
            <w:pPr>
              <w:widowControl w:val="0"/>
              <w:spacing w:before="80" w:after="80" w:line="240" w:lineRule="auto"/>
              <w:jc w:val="both"/>
              <w:rPr>
                <w:rFonts w:ascii="Times New Roman" w:hAnsi="Times New Roman"/>
                <w:color w:val="FF0000"/>
                <w:sz w:val="28"/>
                <w:szCs w:val="28"/>
              </w:rPr>
            </w:pPr>
            <w:r w:rsidRPr="0043303C">
              <w:rPr>
                <w:rFonts w:ascii="Times New Roman" w:hAnsi="Times New Roman"/>
                <w:sz w:val="28"/>
                <w:szCs w:val="28"/>
              </w:rPr>
              <w:t>Dự án phân kỳ đầu tư giai đoạn 1 - Xây dựng công trình đường Hồ Chí Minh đoạn La Sơn - Túy Loan, tỉnh Thừa Thiên Huế và thành phố Đà Nẵng theo hình thức hợp đồng xây dựng - Chuyển giao (BT)</w:t>
            </w:r>
          </w:p>
        </w:tc>
      </w:tr>
      <w:tr w:rsidR="0043303C" w:rsidRPr="0043303C" w14:paraId="15C87C64" w14:textId="77777777" w:rsidTr="0043303C">
        <w:tc>
          <w:tcPr>
            <w:tcW w:w="760" w:type="dxa"/>
            <w:shd w:val="clear" w:color="auto" w:fill="auto"/>
            <w:vAlign w:val="center"/>
          </w:tcPr>
          <w:p w14:paraId="0F9081E4" w14:textId="44D016C8"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27</w:t>
            </w:r>
          </w:p>
        </w:tc>
        <w:tc>
          <w:tcPr>
            <w:tcW w:w="8738" w:type="dxa"/>
            <w:shd w:val="clear" w:color="auto" w:fill="auto"/>
            <w:vAlign w:val="center"/>
          </w:tcPr>
          <w:p w14:paraId="35D3B4B6" w14:textId="7E06CF5E" w:rsidR="0043303C" w:rsidRPr="0043303C" w:rsidRDefault="0043303C" w:rsidP="00952D16">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đầu tư xây dựng tuyến cao tốc Bắc Giang - Lạng Sơn đoạn Km1+800 - Km108+500, kết hợp tăng cường mặt đường QL1 đoạn Km1+800 - Km106+500, tỉnh Bắc Giang và tỉnh Lạng Sơn theo hình thức hợp đồng BOT</w:t>
            </w:r>
          </w:p>
        </w:tc>
      </w:tr>
      <w:tr w:rsidR="0043303C" w:rsidRPr="0043303C" w14:paraId="5C0292E8" w14:textId="77777777" w:rsidTr="0043303C">
        <w:tc>
          <w:tcPr>
            <w:tcW w:w="760" w:type="dxa"/>
            <w:shd w:val="clear" w:color="auto" w:fill="auto"/>
            <w:vAlign w:val="center"/>
          </w:tcPr>
          <w:p w14:paraId="4758CCBD" w14:textId="664E4BBF"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28</w:t>
            </w:r>
          </w:p>
        </w:tc>
        <w:tc>
          <w:tcPr>
            <w:tcW w:w="8738" w:type="dxa"/>
            <w:shd w:val="clear" w:color="auto" w:fill="auto"/>
            <w:vAlign w:val="center"/>
          </w:tcPr>
          <w:p w14:paraId="34B34248" w14:textId="64BCCF4D" w:rsidR="0043303C" w:rsidRPr="0043303C" w:rsidRDefault="0043303C" w:rsidP="00952D16">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Đập ngăn mặn sông Hiếu, tỉnh Quảng Trị; Dự án Hồ chứa nước Mỹ Lâm, tỉnh Phú Yên</w:t>
            </w:r>
          </w:p>
        </w:tc>
      </w:tr>
      <w:tr w:rsidR="0043303C" w:rsidRPr="0043303C" w14:paraId="72B82B92" w14:textId="77777777" w:rsidTr="0043303C">
        <w:tc>
          <w:tcPr>
            <w:tcW w:w="760" w:type="dxa"/>
            <w:shd w:val="clear" w:color="auto" w:fill="auto"/>
            <w:vAlign w:val="center"/>
          </w:tcPr>
          <w:p w14:paraId="69CAA472" w14:textId="3A69B2E9"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29</w:t>
            </w:r>
          </w:p>
        </w:tc>
        <w:tc>
          <w:tcPr>
            <w:tcW w:w="8738" w:type="dxa"/>
            <w:shd w:val="clear" w:color="auto" w:fill="auto"/>
            <w:vAlign w:val="center"/>
          </w:tcPr>
          <w:p w14:paraId="1E13A546" w14:textId="04016ABE" w:rsidR="0043303C" w:rsidRPr="0043303C" w:rsidRDefault="0043303C" w:rsidP="00952D16">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thành phần đầu tư xây dựng đoạn Cam Lộ - La Sơn thuộc Dự án xây dựng một số đoạn đường bộ cao tốc trên tuyến Bắc - Nam phía Đông giai đoạn 2017 - 2020</w:t>
            </w:r>
          </w:p>
        </w:tc>
      </w:tr>
      <w:tr w:rsidR="0043303C" w:rsidRPr="0043303C" w14:paraId="69F26F28" w14:textId="77777777" w:rsidTr="0043303C">
        <w:tc>
          <w:tcPr>
            <w:tcW w:w="760" w:type="dxa"/>
            <w:shd w:val="clear" w:color="auto" w:fill="auto"/>
            <w:vAlign w:val="center"/>
          </w:tcPr>
          <w:p w14:paraId="1E6C6246" w14:textId="4568A32F"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30</w:t>
            </w:r>
          </w:p>
        </w:tc>
        <w:tc>
          <w:tcPr>
            <w:tcW w:w="8738" w:type="dxa"/>
            <w:shd w:val="clear" w:color="auto" w:fill="auto"/>
            <w:vAlign w:val="center"/>
          </w:tcPr>
          <w:p w14:paraId="3F02D000" w14:textId="5A4929B3" w:rsidR="0043303C" w:rsidRPr="0043303C" w:rsidRDefault="0043303C" w:rsidP="00952D16">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đường trục khu kinh tế nối dài (giai đoạn 1) và Dự án đường trục khu kinh tế nối dài, đoạn Km4+00 - Km18+500 của tỉnh Bình Định</w:t>
            </w:r>
          </w:p>
        </w:tc>
      </w:tr>
      <w:tr w:rsidR="0043303C" w:rsidRPr="0043303C" w14:paraId="04F88333" w14:textId="77777777" w:rsidTr="0043303C">
        <w:tc>
          <w:tcPr>
            <w:tcW w:w="760" w:type="dxa"/>
            <w:shd w:val="clear" w:color="auto" w:fill="auto"/>
            <w:vAlign w:val="center"/>
          </w:tcPr>
          <w:p w14:paraId="149F4599" w14:textId="43D199E2"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31</w:t>
            </w:r>
          </w:p>
        </w:tc>
        <w:tc>
          <w:tcPr>
            <w:tcW w:w="8738" w:type="dxa"/>
            <w:shd w:val="clear" w:color="auto" w:fill="auto"/>
            <w:vAlign w:val="center"/>
          </w:tcPr>
          <w:p w14:paraId="3D3DBFEC" w14:textId="5B09557B" w:rsidR="0043303C" w:rsidRPr="0043303C" w:rsidRDefault="0043303C" w:rsidP="00952D16">
            <w:pPr>
              <w:widowControl w:val="0"/>
              <w:spacing w:before="80" w:after="80" w:line="240" w:lineRule="auto"/>
              <w:jc w:val="both"/>
              <w:rPr>
                <w:rFonts w:ascii="Times New Roman" w:hAnsi="Times New Roman"/>
                <w:color w:val="FF0000"/>
                <w:sz w:val="28"/>
                <w:szCs w:val="28"/>
              </w:rPr>
            </w:pPr>
            <w:r w:rsidRPr="0043303C">
              <w:rPr>
                <w:rFonts w:ascii="Times New Roman" w:hAnsi="Times New Roman"/>
                <w:sz w:val="28"/>
                <w:szCs w:val="28"/>
              </w:rPr>
              <w:t>Dự án Vệ sinh môi trường Thành phố Hồ Chí Minh - Giai đoạn 2</w:t>
            </w:r>
          </w:p>
        </w:tc>
      </w:tr>
      <w:tr w:rsidR="0043303C" w:rsidRPr="0043303C" w14:paraId="6DF25935" w14:textId="77777777" w:rsidTr="0043303C">
        <w:tc>
          <w:tcPr>
            <w:tcW w:w="760" w:type="dxa"/>
            <w:shd w:val="clear" w:color="auto" w:fill="auto"/>
            <w:vAlign w:val="center"/>
          </w:tcPr>
          <w:p w14:paraId="4CCDF36C" w14:textId="10213C7C"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32</w:t>
            </w:r>
          </w:p>
        </w:tc>
        <w:tc>
          <w:tcPr>
            <w:tcW w:w="8738" w:type="dxa"/>
            <w:shd w:val="clear" w:color="auto" w:fill="auto"/>
            <w:vAlign w:val="center"/>
          </w:tcPr>
          <w:p w14:paraId="14006368" w14:textId="661A0AA1" w:rsidR="0043303C" w:rsidRPr="0043303C" w:rsidRDefault="0043303C" w:rsidP="00952D16">
            <w:pPr>
              <w:widowControl w:val="0"/>
              <w:spacing w:before="80" w:after="80" w:line="240" w:lineRule="auto"/>
              <w:jc w:val="both"/>
              <w:rPr>
                <w:rFonts w:ascii="Times New Roman" w:hAnsi="Times New Roman"/>
                <w:color w:val="FF0000"/>
                <w:sz w:val="28"/>
                <w:szCs w:val="28"/>
              </w:rPr>
            </w:pPr>
            <w:r w:rsidRPr="0043303C">
              <w:rPr>
                <w:rFonts w:ascii="Times New Roman" w:hAnsi="Times New Roman"/>
                <w:sz w:val="28"/>
                <w:szCs w:val="28"/>
              </w:rPr>
              <w:t>Các dự án BT thuộc Khu đô thị mới Thủ Thiêm Thành phố Hồ Chí Minh</w:t>
            </w:r>
          </w:p>
        </w:tc>
      </w:tr>
      <w:tr w:rsidR="0043303C" w:rsidRPr="0043303C" w14:paraId="16C94049" w14:textId="77777777" w:rsidTr="0043303C">
        <w:tc>
          <w:tcPr>
            <w:tcW w:w="760" w:type="dxa"/>
            <w:shd w:val="clear" w:color="auto" w:fill="auto"/>
            <w:vAlign w:val="center"/>
          </w:tcPr>
          <w:p w14:paraId="05552A96" w14:textId="1016BB6D"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33</w:t>
            </w:r>
          </w:p>
        </w:tc>
        <w:tc>
          <w:tcPr>
            <w:tcW w:w="8738" w:type="dxa"/>
            <w:shd w:val="clear" w:color="auto" w:fill="auto"/>
            <w:vAlign w:val="center"/>
          </w:tcPr>
          <w:p w14:paraId="2F4F785C" w14:textId="5320FE84" w:rsidR="0043303C" w:rsidRPr="0043303C" w:rsidRDefault="0043303C" w:rsidP="00952D16">
            <w:pPr>
              <w:widowControl w:val="0"/>
              <w:spacing w:before="80" w:after="80" w:line="240" w:lineRule="auto"/>
              <w:jc w:val="both"/>
              <w:rPr>
                <w:rFonts w:ascii="Times New Roman" w:hAnsi="Times New Roman"/>
                <w:color w:val="000000"/>
                <w:sz w:val="28"/>
                <w:szCs w:val="28"/>
              </w:rPr>
            </w:pPr>
            <w:r w:rsidRPr="0043303C">
              <w:rPr>
                <w:rFonts w:ascii="Times New Roman" w:hAnsi="Times New Roman"/>
                <w:sz w:val="28"/>
                <w:szCs w:val="28"/>
              </w:rPr>
              <w:t>Dự án đầu tư xây dựng nâng cấp đê biển Tây tỉnh Cà Mau; Dự án Trụ sở UBND tỉnh Cà Mau</w:t>
            </w:r>
          </w:p>
        </w:tc>
      </w:tr>
      <w:tr w:rsidR="0043303C" w:rsidRPr="0043303C" w14:paraId="5799B97E" w14:textId="77777777" w:rsidTr="0043303C">
        <w:tc>
          <w:tcPr>
            <w:tcW w:w="760" w:type="dxa"/>
            <w:shd w:val="clear" w:color="auto" w:fill="auto"/>
            <w:vAlign w:val="center"/>
          </w:tcPr>
          <w:p w14:paraId="41B3E259" w14:textId="33D0F774"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34</w:t>
            </w:r>
          </w:p>
        </w:tc>
        <w:tc>
          <w:tcPr>
            <w:tcW w:w="8738" w:type="dxa"/>
            <w:shd w:val="clear" w:color="auto" w:fill="auto"/>
            <w:vAlign w:val="center"/>
          </w:tcPr>
          <w:p w14:paraId="2CFF4228" w14:textId="72B1ED63" w:rsidR="0043303C" w:rsidRPr="0043303C" w:rsidRDefault="0043303C" w:rsidP="00952D16">
            <w:pPr>
              <w:widowControl w:val="0"/>
              <w:spacing w:before="80" w:after="80" w:line="240" w:lineRule="auto"/>
              <w:jc w:val="both"/>
              <w:rPr>
                <w:rFonts w:ascii="Times New Roman" w:hAnsi="Times New Roman"/>
                <w:color w:val="000000"/>
                <w:sz w:val="28"/>
                <w:szCs w:val="28"/>
              </w:rPr>
            </w:pPr>
            <w:r w:rsidRPr="0043303C">
              <w:rPr>
                <w:rFonts w:ascii="Times New Roman" w:hAnsi="Times New Roman"/>
                <w:sz w:val="28"/>
                <w:szCs w:val="28"/>
              </w:rPr>
              <w:t>Dự án Cảng hàng không quốc tế Vân Đồn theo hình thức hợp đồng BOT</w:t>
            </w:r>
          </w:p>
        </w:tc>
      </w:tr>
      <w:tr w:rsidR="0043303C" w:rsidRPr="0043303C" w14:paraId="49DD8C23" w14:textId="77777777" w:rsidTr="0043303C">
        <w:tc>
          <w:tcPr>
            <w:tcW w:w="760" w:type="dxa"/>
            <w:shd w:val="clear" w:color="auto" w:fill="auto"/>
            <w:vAlign w:val="center"/>
          </w:tcPr>
          <w:p w14:paraId="3F6E031F" w14:textId="2EECDD69"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35</w:t>
            </w:r>
          </w:p>
        </w:tc>
        <w:tc>
          <w:tcPr>
            <w:tcW w:w="8738" w:type="dxa"/>
            <w:shd w:val="clear" w:color="auto" w:fill="auto"/>
            <w:vAlign w:val="center"/>
          </w:tcPr>
          <w:p w14:paraId="7A7A88C3" w14:textId="4FF6D518" w:rsidR="0043303C" w:rsidRPr="0043303C" w:rsidRDefault="0043303C" w:rsidP="00952D16">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Đường cất hạ cánh số 02 - Cảng Hàng không Quốc tế Cam Ranh</w:t>
            </w:r>
          </w:p>
        </w:tc>
      </w:tr>
      <w:tr w:rsidR="0043303C" w:rsidRPr="0043303C" w14:paraId="1537903F" w14:textId="77777777" w:rsidTr="0043303C">
        <w:trPr>
          <w:trHeight w:val="115"/>
        </w:trPr>
        <w:tc>
          <w:tcPr>
            <w:tcW w:w="760" w:type="dxa"/>
            <w:shd w:val="clear" w:color="auto" w:fill="auto"/>
            <w:vAlign w:val="center"/>
          </w:tcPr>
          <w:p w14:paraId="5355F8C0" w14:textId="4B59CC4A"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36</w:t>
            </w:r>
          </w:p>
        </w:tc>
        <w:tc>
          <w:tcPr>
            <w:tcW w:w="8738" w:type="dxa"/>
            <w:shd w:val="clear" w:color="auto" w:fill="auto"/>
            <w:vAlign w:val="center"/>
          </w:tcPr>
          <w:p w14:paraId="2434B604" w14:textId="4EFF132A" w:rsidR="0043303C" w:rsidRPr="0043303C" w:rsidRDefault="0043303C" w:rsidP="00952D16">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Hồ chứa nước Sông Chò I</w:t>
            </w:r>
          </w:p>
        </w:tc>
      </w:tr>
      <w:tr w:rsidR="0043303C" w:rsidRPr="0043303C" w14:paraId="406A473A" w14:textId="77777777" w:rsidTr="0043303C">
        <w:tc>
          <w:tcPr>
            <w:tcW w:w="760" w:type="dxa"/>
            <w:shd w:val="clear" w:color="auto" w:fill="auto"/>
            <w:vAlign w:val="center"/>
          </w:tcPr>
          <w:p w14:paraId="0FA57DBB" w14:textId="2A8F1BC2"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37</w:t>
            </w:r>
          </w:p>
        </w:tc>
        <w:tc>
          <w:tcPr>
            <w:tcW w:w="8738" w:type="dxa"/>
            <w:shd w:val="clear" w:color="auto" w:fill="auto"/>
            <w:vAlign w:val="center"/>
          </w:tcPr>
          <w:p w14:paraId="5AD5354A" w14:textId="4F28B1B9" w:rsidR="0043303C" w:rsidRPr="0043303C" w:rsidRDefault="0043303C" w:rsidP="00952D16">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thành phần đầu tư xây dựng đoạn Phan Thiết - Dầu Giây thuộc Dự án đầu tư xây dựng một số đoạn đường bộ cao tốc trên tuyến Bắc - Nam phía Đông giai đoạn 2017 - 2020</w:t>
            </w:r>
          </w:p>
        </w:tc>
      </w:tr>
      <w:tr w:rsidR="0043303C" w:rsidRPr="0043303C" w14:paraId="6921A668" w14:textId="77777777" w:rsidTr="0043303C">
        <w:tc>
          <w:tcPr>
            <w:tcW w:w="760" w:type="dxa"/>
            <w:shd w:val="clear" w:color="auto" w:fill="auto"/>
            <w:vAlign w:val="center"/>
          </w:tcPr>
          <w:p w14:paraId="483B52C3" w14:textId="6736F4A6"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38</w:t>
            </w:r>
          </w:p>
        </w:tc>
        <w:tc>
          <w:tcPr>
            <w:tcW w:w="8738" w:type="dxa"/>
            <w:shd w:val="clear" w:color="auto" w:fill="auto"/>
            <w:vAlign w:val="center"/>
          </w:tcPr>
          <w:p w14:paraId="26E2E2C0" w14:textId="44491C00" w:rsidR="0043303C" w:rsidRPr="0043303C" w:rsidRDefault="00952D16" w:rsidP="00952D16">
            <w:pPr>
              <w:widowControl w:val="0"/>
              <w:spacing w:before="80" w:after="80" w:line="240" w:lineRule="auto"/>
              <w:jc w:val="both"/>
              <w:rPr>
                <w:rFonts w:ascii="Times New Roman" w:hAnsi="Times New Roman"/>
                <w:sz w:val="28"/>
                <w:szCs w:val="28"/>
              </w:rPr>
            </w:pPr>
            <w:r w:rsidRPr="00952D16">
              <w:rPr>
                <w:rFonts w:ascii="Times New Roman" w:hAnsi="Times New Roman"/>
                <w:sz w:val="28"/>
                <w:szCs w:val="28"/>
              </w:rPr>
              <w:t>Kiểm toán thường xuyên Dự án đầu tư xây dựng một số đoạn Đường bộ cao tốc trong tuyến Bắc - Nam phía Đông giai đoạn 2017 - 2020: Dự án thành phần đầu tư xây dựng đoạn Cao Bồ - Mai Sơn; Mai Sơn - Quốc lộ 45; Nghi Sơn - Diễn Châu; Quốc lộ 45 - Nghi Sơn</w:t>
            </w:r>
          </w:p>
        </w:tc>
      </w:tr>
      <w:tr w:rsidR="0043303C" w:rsidRPr="0043303C" w14:paraId="7BF89FA3" w14:textId="77777777" w:rsidTr="0043303C">
        <w:tc>
          <w:tcPr>
            <w:tcW w:w="760" w:type="dxa"/>
            <w:shd w:val="clear" w:color="auto" w:fill="auto"/>
            <w:vAlign w:val="center"/>
          </w:tcPr>
          <w:p w14:paraId="4AF9C8A2" w14:textId="3DEB123B"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39</w:t>
            </w:r>
          </w:p>
        </w:tc>
        <w:tc>
          <w:tcPr>
            <w:tcW w:w="8738" w:type="dxa"/>
            <w:shd w:val="clear" w:color="auto" w:fill="auto"/>
            <w:vAlign w:val="center"/>
          </w:tcPr>
          <w:p w14:paraId="6B92DB6C" w14:textId="1C855E77" w:rsidR="0043303C" w:rsidRPr="0043303C" w:rsidRDefault="00952D16" w:rsidP="00952D16">
            <w:pPr>
              <w:widowControl w:val="0"/>
              <w:spacing w:before="80" w:after="80" w:line="240" w:lineRule="auto"/>
              <w:jc w:val="both"/>
              <w:rPr>
                <w:rFonts w:ascii="Times New Roman" w:hAnsi="Times New Roman"/>
                <w:sz w:val="28"/>
                <w:szCs w:val="28"/>
              </w:rPr>
            </w:pPr>
            <w:r w:rsidRPr="00952D16">
              <w:rPr>
                <w:rFonts w:ascii="Times New Roman" w:hAnsi="Times New Roman"/>
                <w:sz w:val="28"/>
                <w:szCs w:val="28"/>
              </w:rPr>
              <w:t>Dự án đường bộ ven biển Việt Nam theo Quyết định số 129/QĐ-TTg ngày 28/01/2010 của Thủ tướng Chính phủ đoạn qua tỉnh Thái Bình, Thanh Hóa</w:t>
            </w:r>
          </w:p>
        </w:tc>
      </w:tr>
      <w:tr w:rsidR="0043303C" w:rsidRPr="0043303C" w14:paraId="019E9053" w14:textId="77777777" w:rsidTr="0043303C">
        <w:tc>
          <w:tcPr>
            <w:tcW w:w="760" w:type="dxa"/>
            <w:shd w:val="clear" w:color="auto" w:fill="auto"/>
            <w:vAlign w:val="center"/>
          </w:tcPr>
          <w:p w14:paraId="0C113584" w14:textId="3E8D66F8" w:rsidR="0043303C" w:rsidRPr="0043303C" w:rsidRDefault="0043303C" w:rsidP="00CA5F2C">
            <w:pPr>
              <w:widowControl w:val="0"/>
              <w:spacing w:before="80" w:after="60" w:line="240" w:lineRule="auto"/>
              <w:jc w:val="center"/>
              <w:rPr>
                <w:rFonts w:ascii="Times New Roman" w:hAnsi="Times New Roman"/>
                <w:sz w:val="28"/>
                <w:szCs w:val="28"/>
              </w:rPr>
            </w:pPr>
            <w:r w:rsidRPr="0043303C">
              <w:rPr>
                <w:rFonts w:ascii="Times New Roman" w:hAnsi="Times New Roman"/>
                <w:sz w:val="28"/>
                <w:szCs w:val="28"/>
              </w:rPr>
              <w:t>40</w:t>
            </w:r>
          </w:p>
        </w:tc>
        <w:tc>
          <w:tcPr>
            <w:tcW w:w="8738" w:type="dxa"/>
            <w:shd w:val="clear" w:color="auto" w:fill="auto"/>
            <w:vAlign w:val="center"/>
          </w:tcPr>
          <w:p w14:paraId="0B3EC1D4" w14:textId="51B40F89" w:rsidR="0043303C" w:rsidRPr="0043303C" w:rsidRDefault="0043303C" w:rsidP="00952D16">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xây dựng đường trục phát triển nối Vùng kinh tế biển tỉnh Nam Định với đường cao tốc Cầu Giẽ - Ninh Bình</w:t>
            </w:r>
          </w:p>
        </w:tc>
      </w:tr>
      <w:tr w:rsidR="0043303C" w:rsidRPr="0043303C" w14:paraId="7E590488" w14:textId="77777777" w:rsidTr="0043303C">
        <w:tc>
          <w:tcPr>
            <w:tcW w:w="760" w:type="dxa"/>
            <w:shd w:val="clear" w:color="auto" w:fill="auto"/>
            <w:vAlign w:val="center"/>
          </w:tcPr>
          <w:p w14:paraId="3B137D5F" w14:textId="03C4D3A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b/>
                <w:bCs/>
                <w:sz w:val="28"/>
                <w:szCs w:val="28"/>
              </w:rPr>
              <w:lastRenderedPageBreak/>
              <w:t>E</w:t>
            </w:r>
          </w:p>
        </w:tc>
        <w:tc>
          <w:tcPr>
            <w:tcW w:w="8738" w:type="dxa"/>
            <w:shd w:val="clear" w:color="auto" w:fill="auto"/>
            <w:vAlign w:val="center"/>
          </w:tcPr>
          <w:p w14:paraId="75BD6859" w14:textId="30F7D807"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b/>
                <w:bCs/>
                <w:sz w:val="28"/>
                <w:szCs w:val="28"/>
              </w:rPr>
              <w:t>KIỂM TOÁN BÁO CÁO TÀI CHÍNH, CÁC HOẠT ĐỘNG LIÊN QUAN ĐẾN QUẢN LÝ, SỬ DỤNG VỐN, TÀI SẢN NHÀ NƯỚC NĂM 2019 CỦA NGÂN HÀNG NHÀ NƯỚC</w:t>
            </w:r>
          </w:p>
        </w:tc>
      </w:tr>
      <w:tr w:rsidR="0043303C" w:rsidRPr="0043303C" w14:paraId="0C4305CA" w14:textId="77777777" w:rsidTr="0043303C">
        <w:tc>
          <w:tcPr>
            <w:tcW w:w="760" w:type="dxa"/>
            <w:shd w:val="clear" w:color="auto" w:fill="auto"/>
            <w:vAlign w:val="center"/>
          </w:tcPr>
          <w:p w14:paraId="380FCC51" w14:textId="2F2746C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b/>
                <w:bCs/>
                <w:sz w:val="28"/>
                <w:szCs w:val="28"/>
              </w:rPr>
              <w:t>F</w:t>
            </w:r>
          </w:p>
        </w:tc>
        <w:tc>
          <w:tcPr>
            <w:tcW w:w="8738" w:type="dxa"/>
            <w:shd w:val="clear" w:color="auto" w:fill="auto"/>
            <w:vAlign w:val="center"/>
          </w:tcPr>
          <w:p w14:paraId="511E2374" w14:textId="10D33004"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b/>
                <w:bCs/>
                <w:sz w:val="28"/>
                <w:szCs w:val="28"/>
              </w:rPr>
              <w:t>KIỂM TOÁN BÁO CÁO TÀI CHÍNH, CÁC HOẠT ĐỘNG LIÊN QUAN ĐẾN QUẢN LÝ, SỬ DỤNG VỐN, TÀI SẢN NHÀ NƯỚC NĂM 2019</w:t>
            </w:r>
          </w:p>
        </w:tc>
      </w:tr>
      <w:tr w:rsidR="0043303C" w:rsidRPr="0043303C" w14:paraId="2603B567" w14:textId="77777777" w:rsidTr="0043303C">
        <w:tc>
          <w:tcPr>
            <w:tcW w:w="760" w:type="dxa"/>
            <w:shd w:val="clear" w:color="auto" w:fill="auto"/>
            <w:vAlign w:val="center"/>
          </w:tcPr>
          <w:p w14:paraId="0241D866" w14:textId="10E5B64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w:t>
            </w:r>
          </w:p>
        </w:tc>
        <w:tc>
          <w:tcPr>
            <w:tcW w:w="8738" w:type="dxa"/>
            <w:shd w:val="clear" w:color="auto" w:fill="auto"/>
            <w:vAlign w:val="center"/>
          </w:tcPr>
          <w:p w14:paraId="33177581" w14:textId="578DF3A4" w:rsidR="0043303C" w:rsidRPr="0043303C" w:rsidRDefault="0043303C" w:rsidP="0043303C">
            <w:pPr>
              <w:widowControl w:val="0"/>
              <w:spacing w:before="80" w:after="80" w:line="240" w:lineRule="auto"/>
              <w:jc w:val="both"/>
              <w:rPr>
                <w:rFonts w:ascii="Times New Roman" w:hAnsi="Times New Roman"/>
                <w:spacing w:val="-6"/>
                <w:sz w:val="28"/>
                <w:szCs w:val="28"/>
              </w:rPr>
            </w:pPr>
            <w:r w:rsidRPr="0043303C">
              <w:rPr>
                <w:rFonts w:ascii="Times New Roman" w:hAnsi="Times New Roman"/>
                <w:sz w:val="28"/>
                <w:szCs w:val="28"/>
              </w:rPr>
              <w:t>Tổng công ty Xây dựng Hà Nội - CTCP</w:t>
            </w:r>
          </w:p>
        </w:tc>
      </w:tr>
      <w:tr w:rsidR="0043303C" w:rsidRPr="0043303C" w14:paraId="6FF915F5" w14:textId="77777777" w:rsidTr="0043303C">
        <w:tc>
          <w:tcPr>
            <w:tcW w:w="760" w:type="dxa"/>
            <w:shd w:val="clear" w:color="auto" w:fill="auto"/>
            <w:vAlign w:val="center"/>
          </w:tcPr>
          <w:p w14:paraId="7752EB3C" w14:textId="7BC8C97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w:t>
            </w:r>
          </w:p>
        </w:tc>
        <w:tc>
          <w:tcPr>
            <w:tcW w:w="8738" w:type="dxa"/>
            <w:shd w:val="clear" w:color="auto" w:fill="auto"/>
            <w:vAlign w:val="center"/>
          </w:tcPr>
          <w:p w14:paraId="43174D30" w14:textId="60E5FA33"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công ty Điện lực Thành phố Hồ Chí Minh</w:t>
            </w:r>
          </w:p>
        </w:tc>
      </w:tr>
      <w:tr w:rsidR="0043303C" w:rsidRPr="0043303C" w14:paraId="76467894" w14:textId="77777777" w:rsidTr="0043303C">
        <w:tc>
          <w:tcPr>
            <w:tcW w:w="760" w:type="dxa"/>
            <w:shd w:val="clear" w:color="auto" w:fill="auto"/>
            <w:vAlign w:val="center"/>
          </w:tcPr>
          <w:p w14:paraId="41CC4AF2" w14:textId="71BC6F3C"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w:t>
            </w:r>
          </w:p>
        </w:tc>
        <w:tc>
          <w:tcPr>
            <w:tcW w:w="8738" w:type="dxa"/>
            <w:shd w:val="clear" w:color="auto" w:fill="auto"/>
            <w:vAlign w:val="center"/>
          </w:tcPr>
          <w:p w14:paraId="5563F1F7" w14:textId="65044289"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công ty Điện lực Dầu khí Việt Nam - CTCP, Tổng công ty Cổ phần Dịch vụ Kỹ thuật Dầu khí Việt Nam, Tổng công ty Dầu Việt Nam - CTCP, Tổng công ty Cổ phần Vận tải Dầu khí (thuộc Tập đoàn Dầu khí Việt Nam)</w:t>
            </w:r>
          </w:p>
        </w:tc>
      </w:tr>
      <w:tr w:rsidR="0043303C" w:rsidRPr="0043303C" w14:paraId="3FE6D63D" w14:textId="77777777" w:rsidTr="0043303C">
        <w:tc>
          <w:tcPr>
            <w:tcW w:w="760" w:type="dxa"/>
            <w:shd w:val="clear" w:color="auto" w:fill="auto"/>
            <w:vAlign w:val="center"/>
          </w:tcPr>
          <w:p w14:paraId="088CBC88" w14:textId="6F7977C7"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4</w:t>
            </w:r>
          </w:p>
        </w:tc>
        <w:tc>
          <w:tcPr>
            <w:tcW w:w="8738" w:type="dxa"/>
            <w:shd w:val="clear" w:color="auto" w:fill="auto"/>
            <w:vAlign w:val="center"/>
          </w:tcPr>
          <w:p w14:paraId="1A295D23" w14:textId="21F510B8"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công ty Điện lực Miền Trung</w:t>
            </w:r>
          </w:p>
        </w:tc>
      </w:tr>
      <w:tr w:rsidR="0043303C" w:rsidRPr="0043303C" w14:paraId="13ED44C2" w14:textId="77777777" w:rsidTr="0043303C">
        <w:tc>
          <w:tcPr>
            <w:tcW w:w="760" w:type="dxa"/>
            <w:shd w:val="clear" w:color="auto" w:fill="auto"/>
            <w:vAlign w:val="center"/>
          </w:tcPr>
          <w:p w14:paraId="15B5C9CA" w14:textId="518F2D66"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5</w:t>
            </w:r>
          </w:p>
        </w:tc>
        <w:tc>
          <w:tcPr>
            <w:tcW w:w="8738" w:type="dxa"/>
            <w:shd w:val="clear" w:color="auto" w:fill="auto"/>
            <w:vAlign w:val="center"/>
          </w:tcPr>
          <w:p w14:paraId="7A0B05DF" w14:textId="7CCD71A0"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công ty Hạ tầng mạng</w:t>
            </w:r>
          </w:p>
        </w:tc>
      </w:tr>
      <w:tr w:rsidR="0043303C" w:rsidRPr="0043303C" w14:paraId="2C7181AF" w14:textId="77777777" w:rsidTr="0043303C">
        <w:tc>
          <w:tcPr>
            <w:tcW w:w="760" w:type="dxa"/>
            <w:shd w:val="clear" w:color="auto" w:fill="auto"/>
            <w:vAlign w:val="center"/>
          </w:tcPr>
          <w:p w14:paraId="10738CFD" w14:textId="708D0394"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6</w:t>
            </w:r>
          </w:p>
        </w:tc>
        <w:tc>
          <w:tcPr>
            <w:tcW w:w="8738" w:type="dxa"/>
            <w:shd w:val="clear" w:color="auto" w:fill="auto"/>
            <w:vAlign w:val="center"/>
          </w:tcPr>
          <w:p w14:paraId="3BF47677" w14:textId="6CCF39BA"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Ngân hàng Nông nghiệp và Phát triển nông thôn Việt Nam</w:t>
            </w:r>
          </w:p>
        </w:tc>
      </w:tr>
      <w:tr w:rsidR="0043303C" w:rsidRPr="0043303C" w14:paraId="13216E22" w14:textId="77777777" w:rsidTr="0043303C">
        <w:tc>
          <w:tcPr>
            <w:tcW w:w="760" w:type="dxa"/>
            <w:shd w:val="clear" w:color="auto" w:fill="auto"/>
            <w:vAlign w:val="center"/>
          </w:tcPr>
          <w:p w14:paraId="1988D0DF" w14:textId="64E6833D"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7</w:t>
            </w:r>
          </w:p>
        </w:tc>
        <w:tc>
          <w:tcPr>
            <w:tcW w:w="8738" w:type="dxa"/>
            <w:shd w:val="clear" w:color="auto" w:fill="auto"/>
            <w:vAlign w:val="center"/>
          </w:tcPr>
          <w:p w14:paraId="30C1BAA1" w14:textId="7A459FEF" w:rsidR="0043303C" w:rsidRPr="0043303C" w:rsidRDefault="0043303C" w:rsidP="0043303C">
            <w:pPr>
              <w:widowControl w:val="0"/>
              <w:spacing w:before="80" w:after="80" w:line="240" w:lineRule="auto"/>
              <w:jc w:val="both"/>
              <w:rPr>
                <w:rFonts w:ascii="Times New Roman" w:hAnsi="Times New Roman"/>
                <w:color w:val="000000"/>
                <w:sz w:val="28"/>
                <w:szCs w:val="28"/>
              </w:rPr>
            </w:pPr>
            <w:r w:rsidRPr="0043303C">
              <w:rPr>
                <w:rFonts w:ascii="Times New Roman" w:hAnsi="Times New Roman"/>
                <w:sz w:val="28"/>
                <w:szCs w:val="28"/>
              </w:rPr>
              <w:t>Ngân hàng TMCP Ngoại Thương Việt Nam</w:t>
            </w:r>
          </w:p>
        </w:tc>
      </w:tr>
      <w:tr w:rsidR="0043303C" w:rsidRPr="0043303C" w14:paraId="53905786" w14:textId="77777777" w:rsidTr="0043303C">
        <w:tc>
          <w:tcPr>
            <w:tcW w:w="760" w:type="dxa"/>
            <w:shd w:val="clear" w:color="auto" w:fill="auto"/>
            <w:vAlign w:val="center"/>
          </w:tcPr>
          <w:p w14:paraId="048AD84F" w14:textId="5C159FCA"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8</w:t>
            </w:r>
          </w:p>
        </w:tc>
        <w:tc>
          <w:tcPr>
            <w:tcW w:w="8738" w:type="dxa"/>
            <w:shd w:val="clear" w:color="auto" w:fill="auto"/>
            <w:vAlign w:val="center"/>
          </w:tcPr>
          <w:p w14:paraId="5D990CE3" w14:textId="449FEDE9" w:rsidR="0043303C" w:rsidRPr="0043303C" w:rsidRDefault="0043303C" w:rsidP="0043303C">
            <w:pPr>
              <w:widowControl w:val="0"/>
              <w:spacing w:before="80" w:after="80" w:line="240" w:lineRule="auto"/>
              <w:jc w:val="both"/>
              <w:rPr>
                <w:rFonts w:ascii="Times New Roman" w:hAnsi="Times New Roman"/>
                <w:color w:val="000000"/>
                <w:sz w:val="28"/>
                <w:szCs w:val="28"/>
              </w:rPr>
            </w:pPr>
            <w:r w:rsidRPr="0043303C">
              <w:rPr>
                <w:rFonts w:ascii="Times New Roman" w:hAnsi="Times New Roman"/>
                <w:sz w:val="28"/>
                <w:szCs w:val="28"/>
              </w:rPr>
              <w:t>Ngân hàng Chính sách xã hội Việt Nam</w:t>
            </w:r>
          </w:p>
        </w:tc>
      </w:tr>
      <w:tr w:rsidR="0043303C" w:rsidRPr="0043303C" w14:paraId="62177E33" w14:textId="77777777" w:rsidTr="0043303C">
        <w:tc>
          <w:tcPr>
            <w:tcW w:w="760" w:type="dxa"/>
            <w:shd w:val="clear" w:color="auto" w:fill="auto"/>
            <w:vAlign w:val="center"/>
          </w:tcPr>
          <w:p w14:paraId="637AA192" w14:textId="4676E234"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9</w:t>
            </w:r>
          </w:p>
        </w:tc>
        <w:tc>
          <w:tcPr>
            <w:tcW w:w="8738" w:type="dxa"/>
            <w:shd w:val="clear" w:color="auto" w:fill="auto"/>
            <w:vAlign w:val="center"/>
          </w:tcPr>
          <w:p w14:paraId="72953B79" w14:textId="59D0C79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công ty Cổ phần Bảo hiểm Bảo Minh</w:t>
            </w:r>
          </w:p>
        </w:tc>
      </w:tr>
      <w:tr w:rsidR="0043303C" w:rsidRPr="0043303C" w14:paraId="54F7A9E2" w14:textId="77777777" w:rsidTr="0043303C">
        <w:tc>
          <w:tcPr>
            <w:tcW w:w="760" w:type="dxa"/>
            <w:shd w:val="clear" w:color="auto" w:fill="auto"/>
            <w:vAlign w:val="center"/>
          </w:tcPr>
          <w:p w14:paraId="3A516470" w14:textId="39850E5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10</w:t>
            </w:r>
          </w:p>
        </w:tc>
        <w:tc>
          <w:tcPr>
            <w:tcW w:w="8738" w:type="dxa"/>
            <w:shd w:val="clear" w:color="auto" w:fill="auto"/>
            <w:vAlign w:val="center"/>
          </w:tcPr>
          <w:p w14:paraId="5F86E478" w14:textId="40842BC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công ty Đầu tư và Phát triển nhà Hà Nội</w:t>
            </w:r>
          </w:p>
        </w:tc>
      </w:tr>
      <w:tr w:rsidR="0043303C" w:rsidRPr="0043303C" w14:paraId="69A923FC" w14:textId="77777777" w:rsidTr="0043303C">
        <w:tc>
          <w:tcPr>
            <w:tcW w:w="760" w:type="dxa"/>
            <w:shd w:val="clear" w:color="auto" w:fill="auto"/>
            <w:vAlign w:val="center"/>
          </w:tcPr>
          <w:p w14:paraId="3C3D1838" w14:textId="2991052E"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11</w:t>
            </w:r>
          </w:p>
        </w:tc>
        <w:tc>
          <w:tcPr>
            <w:tcW w:w="8738" w:type="dxa"/>
            <w:shd w:val="clear" w:color="auto" w:fill="auto"/>
            <w:vAlign w:val="center"/>
          </w:tcPr>
          <w:p w14:paraId="0ED70360" w14:textId="3B8087E8"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công ty Đầu tư và Phát triển hạ tầng đô thị UDIC</w:t>
            </w:r>
          </w:p>
        </w:tc>
      </w:tr>
      <w:tr w:rsidR="0043303C" w:rsidRPr="0043303C" w14:paraId="0ED44504" w14:textId="77777777" w:rsidTr="0043303C">
        <w:trPr>
          <w:trHeight w:val="580"/>
        </w:trPr>
        <w:tc>
          <w:tcPr>
            <w:tcW w:w="760" w:type="dxa"/>
            <w:shd w:val="clear" w:color="auto" w:fill="auto"/>
            <w:vAlign w:val="center"/>
          </w:tcPr>
          <w:p w14:paraId="18D65789" w14:textId="4CEAB316"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12</w:t>
            </w:r>
          </w:p>
        </w:tc>
        <w:tc>
          <w:tcPr>
            <w:tcW w:w="8738" w:type="dxa"/>
            <w:shd w:val="clear" w:color="auto" w:fill="auto"/>
            <w:vAlign w:val="center"/>
          </w:tcPr>
          <w:p w14:paraId="71E8E634" w14:textId="62E52ABB"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công ty Địa ốc Sài Gòn - TNHH MTV</w:t>
            </w:r>
          </w:p>
        </w:tc>
      </w:tr>
      <w:tr w:rsidR="0043303C" w:rsidRPr="0043303C" w14:paraId="0F182C9F" w14:textId="77777777" w:rsidTr="0043303C">
        <w:trPr>
          <w:trHeight w:val="400"/>
        </w:trPr>
        <w:tc>
          <w:tcPr>
            <w:tcW w:w="760" w:type="dxa"/>
            <w:shd w:val="clear" w:color="auto" w:fill="auto"/>
            <w:vAlign w:val="center"/>
          </w:tcPr>
          <w:p w14:paraId="00686221" w14:textId="0CA53CAD"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13</w:t>
            </w:r>
          </w:p>
        </w:tc>
        <w:tc>
          <w:tcPr>
            <w:tcW w:w="8738" w:type="dxa"/>
            <w:shd w:val="clear" w:color="auto" w:fill="auto"/>
            <w:vAlign w:val="center"/>
          </w:tcPr>
          <w:p w14:paraId="3F893DE4" w14:textId="3A156C2D"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 xml:space="preserve">Tổng công ty Cấp nước Sài Gòn - TNHH MTV </w:t>
            </w:r>
          </w:p>
        </w:tc>
      </w:tr>
      <w:tr w:rsidR="0043303C" w:rsidRPr="0043303C" w14:paraId="33E7C01C" w14:textId="77777777" w:rsidTr="0043303C">
        <w:trPr>
          <w:trHeight w:val="399"/>
        </w:trPr>
        <w:tc>
          <w:tcPr>
            <w:tcW w:w="760" w:type="dxa"/>
            <w:shd w:val="clear" w:color="auto" w:fill="auto"/>
            <w:vAlign w:val="center"/>
          </w:tcPr>
          <w:p w14:paraId="2D749AFE" w14:textId="62E3BE15"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14</w:t>
            </w:r>
          </w:p>
        </w:tc>
        <w:tc>
          <w:tcPr>
            <w:tcW w:w="8738" w:type="dxa"/>
            <w:shd w:val="clear" w:color="auto" w:fill="auto"/>
            <w:vAlign w:val="center"/>
          </w:tcPr>
          <w:p w14:paraId="6D6AC3D5" w14:textId="56000D4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 xml:space="preserve">Tổng công ty Cơ khí giao thông vận tải Sài Gòn - TNHH MTV </w:t>
            </w:r>
          </w:p>
        </w:tc>
      </w:tr>
      <w:tr w:rsidR="0043303C" w:rsidRPr="0043303C" w14:paraId="363DED9A" w14:textId="77777777" w:rsidTr="0043303C">
        <w:tc>
          <w:tcPr>
            <w:tcW w:w="760" w:type="dxa"/>
            <w:shd w:val="clear" w:color="auto" w:fill="auto"/>
            <w:vAlign w:val="center"/>
          </w:tcPr>
          <w:p w14:paraId="5CC1C438" w14:textId="5B0990D0" w:rsidR="0043303C" w:rsidRPr="0043303C" w:rsidRDefault="0043303C" w:rsidP="0043303C">
            <w:pPr>
              <w:widowControl w:val="0"/>
              <w:spacing w:before="80" w:after="80" w:line="240" w:lineRule="auto"/>
              <w:jc w:val="center"/>
              <w:rPr>
                <w:rFonts w:ascii="Times New Roman" w:hAnsi="Times New Roman"/>
                <w:b/>
                <w:bCs/>
                <w:sz w:val="28"/>
                <w:szCs w:val="28"/>
              </w:rPr>
            </w:pPr>
            <w:r w:rsidRPr="0043303C">
              <w:rPr>
                <w:rFonts w:ascii="Times New Roman" w:hAnsi="Times New Roman"/>
                <w:sz w:val="28"/>
                <w:szCs w:val="28"/>
              </w:rPr>
              <w:t>15</w:t>
            </w:r>
          </w:p>
        </w:tc>
        <w:tc>
          <w:tcPr>
            <w:tcW w:w="8738" w:type="dxa"/>
            <w:shd w:val="clear" w:color="auto" w:fill="auto"/>
            <w:vAlign w:val="center"/>
          </w:tcPr>
          <w:p w14:paraId="10916E37" w14:textId="190574B9" w:rsidR="0043303C" w:rsidRPr="0043303C" w:rsidRDefault="0043303C" w:rsidP="0043303C">
            <w:pPr>
              <w:widowControl w:val="0"/>
              <w:spacing w:before="80" w:after="80" w:line="240" w:lineRule="auto"/>
              <w:jc w:val="both"/>
              <w:rPr>
                <w:rFonts w:ascii="Times New Roman" w:hAnsi="Times New Roman"/>
                <w:b/>
                <w:bCs/>
                <w:sz w:val="28"/>
                <w:szCs w:val="28"/>
              </w:rPr>
            </w:pPr>
            <w:r w:rsidRPr="0043303C">
              <w:rPr>
                <w:rFonts w:ascii="Times New Roman" w:hAnsi="Times New Roman"/>
                <w:sz w:val="28"/>
                <w:szCs w:val="28"/>
              </w:rPr>
              <w:t>Tổng công ty Bảo đảm an toàn hàng hải miền Nam</w:t>
            </w:r>
          </w:p>
        </w:tc>
      </w:tr>
      <w:tr w:rsidR="0043303C" w:rsidRPr="0043303C" w14:paraId="1216D984" w14:textId="77777777" w:rsidTr="0043303C">
        <w:tc>
          <w:tcPr>
            <w:tcW w:w="760" w:type="dxa"/>
            <w:shd w:val="clear" w:color="auto" w:fill="auto"/>
            <w:vAlign w:val="center"/>
          </w:tcPr>
          <w:p w14:paraId="00D0FA93" w14:textId="015BAC09" w:rsidR="0043303C" w:rsidRPr="0043303C" w:rsidRDefault="0043303C" w:rsidP="0043303C">
            <w:pPr>
              <w:widowControl w:val="0"/>
              <w:spacing w:before="80" w:after="80" w:line="240" w:lineRule="auto"/>
              <w:jc w:val="center"/>
              <w:rPr>
                <w:rFonts w:ascii="Times New Roman" w:hAnsi="Times New Roman"/>
                <w:b/>
                <w:bCs/>
                <w:sz w:val="28"/>
                <w:szCs w:val="28"/>
              </w:rPr>
            </w:pPr>
            <w:r w:rsidRPr="0043303C">
              <w:rPr>
                <w:rFonts w:ascii="Times New Roman" w:hAnsi="Times New Roman"/>
                <w:b/>
                <w:bCs/>
                <w:sz w:val="28"/>
                <w:szCs w:val="28"/>
              </w:rPr>
              <w:t>G</w:t>
            </w:r>
          </w:p>
        </w:tc>
        <w:tc>
          <w:tcPr>
            <w:tcW w:w="8738" w:type="dxa"/>
            <w:shd w:val="clear" w:color="auto" w:fill="auto"/>
            <w:vAlign w:val="center"/>
          </w:tcPr>
          <w:p w14:paraId="6C2993C5" w14:textId="34E38C0B" w:rsidR="0043303C" w:rsidRPr="0043303C" w:rsidRDefault="0043303C" w:rsidP="0043303C">
            <w:pPr>
              <w:widowControl w:val="0"/>
              <w:spacing w:before="80" w:after="80" w:line="240" w:lineRule="auto"/>
              <w:jc w:val="both"/>
              <w:rPr>
                <w:rFonts w:ascii="Times New Roman" w:hAnsi="Times New Roman"/>
                <w:b/>
                <w:bCs/>
                <w:sz w:val="28"/>
                <w:szCs w:val="28"/>
              </w:rPr>
            </w:pPr>
            <w:r w:rsidRPr="0043303C">
              <w:rPr>
                <w:rFonts w:ascii="Times New Roman" w:hAnsi="Times New Roman"/>
                <w:b/>
                <w:bCs/>
                <w:sz w:val="28"/>
                <w:szCs w:val="28"/>
              </w:rPr>
              <w:t>LĨNH VỰC QUỐC PHÒNG</w:t>
            </w:r>
          </w:p>
        </w:tc>
      </w:tr>
      <w:tr w:rsidR="0043303C" w:rsidRPr="0043303C" w14:paraId="02B7F281" w14:textId="77777777" w:rsidTr="0043303C">
        <w:tc>
          <w:tcPr>
            <w:tcW w:w="760" w:type="dxa"/>
            <w:shd w:val="clear" w:color="auto" w:fill="auto"/>
            <w:vAlign w:val="center"/>
          </w:tcPr>
          <w:p w14:paraId="11A36004" w14:textId="1880535F"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b/>
                <w:bCs/>
                <w:sz w:val="28"/>
                <w:szCs w:val="28"/>
              </w:rPr>
              <w:t>I</w:t>
            </w:r>
          </w:p>
        </w:tc>
        <w:tc>
          <w:tcPr>
            <w:tcW w:w="8738" w:type="dxa"/>
            <w:shd w:val="clear" w:color="auto" w:fill="auto"/>
            <w:vAlign w:val="center"/>
          </w:tcPr>
          <w:p w14:paraId="43A742BC" w14:textId="0E0B2C88"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b/>
                <w:bCs/>
                <w:sz w:val="28"/>
                <w:szCs w:val="28"/>
              </w:rPr>
              <w:t>Kiểm toán việc quản lý, sử dụng tài chính công, tài sản công năm 2019</w:t>
            </w:r>
          </w:p>
        </w:tc>
      </w:tr>
      <w:tr w:rsidR="0043303C" w:rsidRPr="0043303C" w14:paraId="0C78A663" w14:textId="77777777" w:rsidTr="0043303C">
        <w:tc>
          <w:tcPr>
            <w:tcW w:w="760" w:type="dxa"/>
            <w:shd w:val="clear" w:color="auto" w:fill="auto"/>
            <w:vAlign w:val="center"/>
          </w:tcPr>
          <w:p w14:paraId="65DEE7EC" w14:textId="5DB82466"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w:t>
            </w:r>
          </w:p>
        </w:tc>
        <w:tc>
          <w:tcPr>
            <w:tcW w:w="8738" w:type="dxa"/>
            <w:shd w:val="clear" w:color="auto" w:fill="auto"/>
            <w:vAlign w:val="center"/>
          </w:tcPr>
          <w:p w14:paraId="33743742" w14:textId="7C594E15"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Quân khu 2</w:t>
            </w:r>
          </w:p>
        </w:tc>
      </w:tr>
      <w:tr w:rsidR="0043303C" w:rsidRPr="0043303C" w14:paraId="59DA0DCD" w14:textId="77777777" w:rsidTr="0043303C">
        <w:tc>
          <w:tcPr>
            <w:tcW w:w="760" w:type="dxa"/>
            <w:shd w:val="clear" w:color="auto" w:fill="auto"/>
            <w:vAlign w:val="center"/>
          </w:tcPr>
          <w:p w14:paraId="0B93DB6A" w14:textId="091568E1"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w:t>
            </w:r>
          </w:p>
        </w:tc>
        <w:tc>
          <w:tcPr>
            <w:tcW w:w="8738" w:type="dxa"/>
            <w:shd w:val="clear" w:color="auto" w:fill="auto"/>
            <w:vAlign w:val="center"/>
          </w:tcPr>
          <w:p w14:paraId="425534DE" w14:textId="15652CE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Quân khu 3</w:t>
            </w:r>
          </w:p>
        </w:tc>
      </w:tr>
      <w:tr w:rsidR="0043303C" w:rsidRPr="0043303C" w14:paraId="446B3EA9" w14:textId="77777777" w:rsidTr="0043303C">
        <w:tc>
          <w:tcPr>
            <w:tcW w:w="760" w:type="dxa"/>
            <w:shd w:val="clear" w:color="auto" w:fill="auto"/>
            <w:vAlign w:val="center"/>
          </w:tcPr>
          <w:p w14:paraId="1D50538E" w14:textId="65792184"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w:t>
            </w:r>
          </w:p>
        </w:tc>
        <w:tc>
          <w:tcPr>
            <w:tcW w:w="8738" w:type="dxa"/>
            <w:shd w:val="clear" w:color="auto" w:fill="auto"/>
            <w:vAlign w:val="center"/>
          </w:tcPr>
          <w:p w14:paraId="2DA23F83" w14:textId="73079F3D"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Quân khu 5</w:t>
            </w:r>
          </w:p>
        </w:tc>
      </w:tr>
      <w:tr w:rsidR="0043303C" w:rsidRPr="0043303C" w14:paraId="14512DC7" w14:textId="77777777" w:rsidTr="0043303C">
        <w:tc>
          <w:tcPr>
            <w:tcW w:w="760" w:type="dxa"/>
            <w:shd w:val="clear" w:color="auto" w:fill="auto"/>
            <w:vAlign w:val="center"/>
          </w:tcPr>
          <w:p w14:paraId="614FAA77" w14:textId="0674E2A5"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4</w:t>
            </w:r>
          </w:p>
        </w:tc>
        <w:tc>
          <w:tcPr>
            <w:tcW w:w="8738" w:type="dxa"/>
            <w:shd w:val="clear" w:color="auto" w:fill="auto"/>
            <w:vAlign w:val="center"/>
          </w:tcPr>
          <w:p w14:paraId="484B859A" w14:textId="4D27949B"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Quân khu 7</w:t>
            </w:r>
          </w:p>
        </w:tc>
      </w:tr>
      <w:tr w:rsidR="0043303C" w:rsidRPr="0043303C" w14:paraId="73D05F7F" w14:textId="77777777" w:rsidTr="0043303C">
        <w:tc>
          <w:tcPr>
            <w:tcW w:w="760" w:type="dxa"/>
            <w:shd w:val="clear" w:color="auto" w:fill="auto"/>
            <w:vAlign w:val="center"/>
          </w:tcPr>
          <w:p w14:paraId="0955F40D" w14:textId="027CCEC9"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5</w:t>
            </w:r>
          </w:p>
        </w:tc>
        <w:tc>
          <w:tcPr>
            <w:tcW w:w="8738" w:type="dxa"/>
            <w:shd w:val="clear" w:color="auto" w:fill="auto"/>
            <w:vAlign w:val="center"/>
          </w:tcPr>
          <w:p w14:paraId="41805883" w14:textId="0915ABA5"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Quân đoàn 1</w:t>
            </w:r>
          </w:p>
        </w:tc>
      </w:tr>
      <w:tr w:rsidR="0043303C" w:rsidRPr="0043303C" w14:paraId="51CC16D0" w14:textId="77777777" w:rsidTr="0043303C">
        <w:tc>
          <w:tcPr>
            <w:tcW w:w="760" w:type="dxa"/>
            <w:shd w:val="clear" w:color="auto" w:fill="auto"/>
            <w:vAlign w:val="center"/>
          </w:tcPr>
          <w:p w14:paraId="1BEC7709" w14:textId="1F669C62"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b/>
                <w:bCs/>
                <w:sz w:val="28"/>
                <w:szCs w:val="28"/>
              </w:rPr>
              <w:lastRenderedPageBreak/>
              <w:t>II</w:t>
            </w:r>
          </w:p>
        </w:tc>
        <w:tc>
          <w:tcPr>
            <w:tcW w:w="8738" w:type="dxa"/>
            <w:shd w:val="clear" w:color="auto" w:fill="auto"/>
            <w:vAlign w:val="center"/>
          </w:tcPr>
          <w:p w14:paraId="599F5D53" w14:textId="3E8A11FE"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b/>
                <w:bCs/>
                <w:sz w:val="28"/>
                <w:szCs w:val="28"/>
              </w:rPr>
              <w:t>Kiểm toán báo cáo tài chính, các hoạt động liên quan đến quản lý, sử dụng vốn, tài sản nhà nước năm 2019</w:t>
            </w:r>
          </w:p>
        </w:tc>
      </w:tr>
      <w:tr w:rsidR="0043303C" w:rsidRPr="0043303C" w14:paraId="158E04E8" w14:textId="77777777" w:rsidTr="0043303C">
        <w:tc>
          <w:tcPr>
            <w:tcW w:w="760" w:type="dxa"/>
            <w:shd w:val="clear" w:color="auto" w:fill="auto"/>
            <w:vAlign w:val="center"/>
          </w:tcPr>
          <w:p w14:paraId="1D94055A" w14:textId="51E102EB"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w:t>
            </w:r>
          </w:p>
        </w:tc>
        <w:tc>
          <w:tcPr>
            <w:tcW w:w="8738" w:type="dxa"/>
            <w:shd w:val="clear" w:color="auto" w:fill="auto"/>
            <w:vAlign w:val="center"/>
          </w:tcPr>
          <w:p w14:paraId="529E14BA" w14:textId="4039D806"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công ty Trực thăng Việt Nam</w:t>
            </w:r>
          </w:p>
        </w:tc>
      </w:tr>
      <w:tr w:rsidR="0043303C" w:rsidRPr="0043303C" w14:paraId="43478AED" w14:textId="77777777" w:rsidTr="0043303C">
        <w:trPr>
          <w:trHeight w:val="315"/>
        </w:trPr>
        <w:tc>
          <w:tcPr>
            <w:tcW w:w="760" w:type="dxa"/>
            <w:shd w:val="clear" w:color="auto" w:fill="auto"/>
            <w:vAlign w:val="center"/>
          </w:tcPr>
          <w:p w14:paraId="045EE9E3" w14:textId="0621322E"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w:t>
            </w:r>
          </w:p>
        </w:tc>
        <w:tc>
          <w:tcPr>
            <w:tcW w:w="8738" w:type="dxa"/>
            <w:shd w:val="clear" w:color="auto" w:fill="auto"/>
            <w:vAlign w:val="center"/>
          </w:tcPr>
          <w:p w14:paraId="483F6662" w14:textId="428EB393"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Tập đoàn Công nghiệp - Viễn thông Quân đội</w:t>
            </w:r>
          </w:p>
        </w:tc>
      </w:tr>
      <w:tr w:rsidR="0043303C" w:rsidRPr="0043303C" w14:paraId="0C3E26F3" w14:textId="77777777" w:rsidTr="0043303C">
        <w:tc>
          <w:tcPr>
            <w:tcW w:w="760" w:type="dxa"/>
            <w:shd w:val="clear" w:color="auto" w:fill="auto"/>
            <w:vAlign w:val="center"/>
          </w:tcPr>
          <w:p w14:paraId="2AA99152" w14:textId="778BF65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w:t>
            </w:r>
          </w:p>
        </w:tc>
        <w:tc>
          <w:tcPr>
            <w:tcW w:w="8738" w:type="dxa"/>
            <w:shd w:val="clear" w:color="auto" w:fill="auto"/>
            <w:vAlign w:val="center"/>
          </w:tcPr>
          <w:p w14:paraId="4638CDDB" w14:textId="4F75CBE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Tổng công ty Đông Bắc</w:t>
            </w:r>
          </w:p>
        </w:tc>
      </w:tr>
      <w:tr w:rsidR="0043303C" w:rsidRPr="0043303C" w14:paraId="5808487C" w14:textId="77777777" w:rsidTr="0043303C">
        <w:tc>
          <w:tcPr>
            <w:tcW w:w="760" w:type="dxa"/>
            <w:shd w:val="clear" w:color="auto" w:fill="auto"/>
            <w:vAlign w:val="center"/>
          </w:tcPr>
          <w:p w14:paraId="4768EA54" w14:textId="751B6F25"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b/>
                <w:bCs/>
                <w:sz w:val="28"/>
                <w:szCs w:val="28"/>
              </w:rPr>
              <w:t>III</w:t>
            </w:r>
          </w:p>
        </w:tc>
        <w:tc>
          <w:tcPr>
            <w:tcW w:w="8738" w:type="dxa"/>
            <w:shd w:val="clear" w:color="auto" w:fill="auto"/>
            <w:vAlign w:val="center"/>
          </w:tcPr>
          <w:p w14:paraId="1EF27F3F" w14:textId="3883DAAC"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b/>
                <w:bCs/>
                <w:sz w:val="28"/>
                <w:szCs w:val="28"/>
              </w:rPr>
              <w:t>Kiểm toán hoạt động xây dựng và việc quản lý, sử dụng vốn đầu tư</w:t>
            </w:r>
          </w:p>
        </w:tc>
      </w:tr>
      <w:tr w:rsidR="0043303C" w:rsidRPr="0043303C" w14:paraId="6536FB75" w14:textId="77777777" w:rsidTr="0043303C">
        <w:tc>
          <w:tcPr>
            <w:tcW w:w="760" w:type="dxa"/>
            <w:shd w:val="clear" w:color="auto" w:fill="auto"/>
            <w:vAlign w:val="center"/>
          </w:tcPr>
          <w:p w14:paraId="50D1AA84" w14:textId="3568D89E"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w:t>
            </w:r>
          </w:p>
        </w:tc>
        <w:tc>
          <w:tcPr>
            <w:tcW w:w="8738" w:type="dxa"/>
            <w:shd w:val="clear" w:color="auto" w:fill="auto"/>
            <w:vAlign w:val="center"/>
          </w:tcPr>
          <w:p w14:paraId="16877242" w14:textId="124B00F7"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Dự án đầu tư xây dựng trụ sở Trung tâm Phát thanh - Truyền hình Quân đội thuộc Tổng cục Chính trị</w:t>
            </w:r>
          </w:p>
        </w:tc>
      </w:tr>
      <w:tr w:rsidR="0043303C" w:rsidRPr="0043303C" w14:paraId="6425D2A4" w14:textId="77777777" w:rsidTr="0043303C">
        <w:tc>
          <w:tcPr>
            <w:tcW w:w="760" w:type="dxa"/>
            <w:shd w:val="clear" w:color="auto" w:fill="auto"/>
            <w:vAlign w:val="center"/>
          </w:tcPr>
          <w:p w14:paraId="09599B2A" w14:textId="6270B5DB"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b/>
                <w:bCs/>
                <w:sz w:val="28"/>
                <w:szCs w:val="28"/>
              </w:rPr>
              <w:t>H</w:t>
            </w:r>
          </w:p>
        </w:tc>
        <w:tc>
          <w:tcPr>
            <w:tcW w:w="8738" w:type="dxa"/>
            <w:shd w:val="clear" w:color="auto" w:fill="auto"/>
            <w:vAlign w:val="center"/>
          </w:tcPr>
          <w:p w14:paraId="4DA23DB3" w14:textId="18FD804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b/>
                <w:bCs/>
                <w:sz w:val="28"/>
                <w:szCs w:val="28"/>
              </w:rPr>
              <w:t>LĨNH VỰC AN NINH, KHỐI CƠ QUAN ĐẢNG</w:t>
            </w:r>
          </w:p>
        </w:tc>
      </w:tr>
      <w:tr w:rsidR="0043303C" w:rsidRPr="0043303C" w14:paraId="7A286037" w14:textId="77777777" w:rsidTr="0043303C">
        <w:tc>
          <w:tcPr>
            <w:tcW w:w="760" w:type="dxa"/>
            <w:shd w:val="clear" w:color="auto" w:fill="auto"/>
            <w:vAlign w:val="center"/>
          </w:tcPr>
          <w:p w14:paraId="1A0EDCE2" w14:textId="502E1474"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b/>
                <w:bCs/>
                <w:sz w:val="28"/>
                <w:szCs w:val="28"/>
              </w:rPr>
              <w:t>I</w:t>
            </w:r>
          </w:p>
        </w:tc>
        <w:tc>
          <w:tcPr>
            <w:tcW w:w="8738" w:type="dxa"/>
            <w:shd w:val="clear" w:color="auto" w:fill="auto"/>
            <w:vAlign w:val="center"/>
          </w:tcPr>
          <w:p w14:paraId="473C94E1" w14:textId="12D393FD"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b/>
                <w:bCs/>
                <w:sz w:val="28"/>
                <w:szCs w:val="28"/>
              </w:rPr>
              <w:t>Kiểm toán việc quản lý, sử dụng tài chính công, tài sản công năm 2019</w:t>
            </w:r>
          </w:p>
        </w:tc>
      </w:tr>
      <w:tr w:rsidR="0043303C" w:rsidRPr="0043303C" w14:paraId="0923045D" w14:textId="77777777" w:rsidTr="0043303C">
        <w:tc>
          <w:tcPr>
            <w:tcW w:w="760" w:type="dxa"/>
            <w:shd w:val="clear" w:color="auto" w:fill="auto"/>
            <w:vAlign w:val="center"/>
          </w:tcPr>
          <w:p w14:paraId="7A000E12" w14:textId="59E10F53"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1</w:t>
            </w:r>
          </w:p>
        </w:tc>
        <w:tc>
          <w:tcPr>
            <w:tcW w:w="8738" w:type="dxa"/>
            <w:shd w:val="clear" w:color="auto" w:fill="auto"/>
            <w:vAlign w:val="center"/>
          </w:tcPr>
          <w:p w14:paraId="6F28BE8C" w14:textId="2A15C8C2"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Học viện Chính trị Quốc gia Hồ Chí Minh</w:t>
            </w:r>
          </w:p>
        </w:tc>
      </w:tr>
      <w:tr w:rsidR="0043303C" w:rsidRPr="0043303C" w14:paraId="7C44F3B9" w14:textId="77777777" w:rsidTr="0043303C">
        <w:tc>
          <w:tcPr>
            <w:tcW w:w="760" w:type="dxa"/>
            <w:shd w:val="clear" w:color="auto" w:fill="auto"/>
            <w:vAlign w:val="center"/>
          </w:tcPr>
          <w:p w14:paraId="1F6B0EDF" w14:textId="20C379A5"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2</w:t>
            </w:r>
          </w:p>
        </w:tc>
        <w:tc>
          <w:tcPr>
            <w:tcW w:w="8738" w:type="dxa"/>
            <w:shd w:val="clear" w:color="auto" w:fill="auto"/>
            <w:vAlign w:val="center"/>
          </w:tcPr>
          <w:p w14:paraId="6926457E" w14:textId="61094DE5"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22 Tỉnh ủy, Thành ủy: Lai Châu, Cao Bằng, Phú Thọ, Bình Thuận, Bình Phước, Tây Ninh, Bình Dương, Đồng Nai, Long An, Tiền Giang, Bến Tre, Trà Vinh, Vĩnh Long, Đồng Tháp, An Giang, Hậu Giang, Sóc Trăng, Bạc Liêu, Kiên Giang, Cà Mau, Đắk Lắk</w:t>
            </w:r>
            <w:r w:rsidR="009D1E35">
              <w:rPr>
                <w:rFonts w:ascii="Times New Roman" w:hAnsi="Times New Roman"/>
                <w:sz w:val="28"/>
                <w:szCs w:val="28"/>
              </w:rPr>
              <w:t xml:space="preserve">, </w:t>
            </w:r>
            <w:r w:rsidRPr="0043303C">
              <w:rPr>
                <w:rFonts w:ascii="Times New Roman" w:hAnsi="Times New Roman"/>
                <w:sz w:val="28"/>
                <w:szCs w:val="28"/>
              </w:rPr>
              <w:t>Cần Thơ</w:t>
            </w:r>
          </w:p>
        </w:tc>
      </w:tr>
      <w:tr w:rsidR="0043303C" w:rsidRPr="0043303C" w14:paraId="3E626C96" w14:textId="77777777" w:rsidTr="0043303C">
        <w:tc>
          <w:tcPr>
            <w:tcW w:w="760" w:type="dxa"/>
            <w:shd w:val="clear" w:color="auto" w:fill="auto"/>
            <w:vAlign w:val="center"/>
          </w:tcPr>
          <w:p w14:paraId="7C46F132" w14:textId="57678C65"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3</w:t>
            </w:r>
          </w:p>
        </w:tc>
        <w:tc>
          <w:tcPr>
            <w:tcW w:w="8738" w:type="dxa"/>
            <w:shd w:val="clear" w:color="auto" w:fill="auto"/>
            <w:vAlign w:val="center"/>
          </w:tcPr>
          <w:p w14:paraId="48A00812" w14:textId="169FEE35"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27 Công an tỉnh, thành phố: Lai Châu, Điện Biên, Sơn La, Hòa Bình, Hà Giang, Cao Bằng, Đà Nẵng, Phú Yên, Khánh Hòa, Ninh Thuận, Bình Thuận, Gia Lai, Kon Tum, Đắk Lắk, Đắk Nông, Lâm Đồng, Bình Phước, Tây Ninh, Bình Dương, Đồng Nai, Bà Rịa - Vũng Tàu, Long An, Tiền Giang, Bến Tre, Trà Vinh, Vĩnh Long</w:t>
            </w:r>
            <w:r w:rsidR="009D1E35">
              <w:rPr>
                <w:rFonts w:ascii="Times New Roman" w:hAnsi="Times New Roman"/>
                <w:sz w:val="28"/>
                <w:szCs w:val="28"/>
              </w:rPr>
              <w:t xml:space="preserve">, </w:t>
            </w:r>
            <w:r w:rsidRPr="0043303C">
              <w:rPr>
                <w:rFonts w:ascii="Times New Roman" w:hAnsi="Times New Roman"/>
                <w:sz w:val="28"/>
                <w:szCs w:val="28"/>
              </w:rPr>
              <w:t>Cần Thơ</w:t>
            </w:r>
          </w:p>
        </w:tc>
      </w:tr>
      <w:tr w:rsidR="0043303C" w:rsidRPr="0043303C" w14:paraId="19F7B469" w14:textId="77777777" w:rsidTr="0043303C">
        <w:tc>
          <w:tcPr>
            <w:tcW w:w="760" w:type="dxa"/>
            <w:shd w:val="clear" w:color="auto" w:fill="auto"/>
            <w:vAlign w:val="center"/>
          </w:tcPr>
          <w:p w14:paraId="60EC8C5C" w14:textId="23A17C77"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4</w:t>
            </w:r>
          </w:p>
        </w:tc>
        <w:tc>
          <w:tcPr>
            <w:tcW w:w="8738" w:type="dxa"/>
            <w:shd w:val="clear" w:color="auto" w:fill="auto"/>
            <w:vAlign w:val="center"/>
          </w:tcPr>
          <w:p w14:paraId="6DD18567" w14:textId="0530B54E"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Khối các Học viện, Nhà trường thuộc Bộ Công an</w:t>
            </w:r>
          </w:p>
        </w:tc>
      </w:tr>
      <w:tr w:rsidR="0043303C" w:rsidRPr="0043303C" w14:paraId="03F625A9" w14:textId="77777777" w:rsidTr="0043303C">
        <w:tc>
          <w:tcPr>
            <w:tcW w:w="760" w:type="dxa"/>
            <w:shd w:val="clear" w:color="auto" w:fill="auto"/>
            <w:vAlign w:val="center"/>
          </w:tcPr>
          <w:p w14:paraId="4ED0DA83" w14:textId="38A81D2B"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5</w:t>
            </w:r>
          </w:p>
        </w:tc>
        <w:tc>
          <w:tcPr>
            <w:tcW w:w="8738" w:type="dxa"/>
            <w:shd w:val="clear" w:color="auto" w:fill="auto"/>
            <w:vAlign w:val="center"/>
          </w:tcPr>
          <w:p w14:paraId="3D5BC089" w14:textId="72585379"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Khối 0</w:t>
            </w:r>
            <w:r w:rsidR="00A46900">
              <w:rPr>
                <w:rFonts w:ascii="Times New Roman" w:hAnsi="Times New Roman"/>
                <w:sz w:val="28"/>
                <w:szCs w:val="28"/>
              </w:rPr>
              <w:t>7</w:t>
            </w:r>
            <w:r w:rsidRPr="0043303C">
              <w:rPr>
                <w:rFonts w:ascii="Times New Roman" w:hAnsi="Times New Roman"/>
                <w:sz w:val="28"/>
                <w:szCs w:val="28"/>
              </w:rPr>
              <w:t xml:space="preserve"> đơn vị dự toán cấp 2 - Bộ Công an: Cục Cảnh sát giao thông; Cục Cảnh sát quản lý trại giam, cơ sở giáo dục bắt buộc, trường giáo dưỡng; Văn phòng BCA; Cục Đối ngoại; Cục Trang bị và kho vận; Cục Viễn thông và cơ yếu; Cục Hậu cần</w:t>
            </w:r>
          </w:p>
        </w:tc>
      </w:tr>
      <w:tr w:rsidR="0043303C" w:rsidRPr="0043303C" w14:paraId="69EAAE98" w14:textId="77777777" w:rsidTr="0043303C">
        <w:tc>
          <w:tcPr>
            <w:tcW w:w="760" w:type="dxa"/>
            <w:shd w:val="clear" w:color="auto" w:fill="auto"/>
            <w:vAlign w:val="center"/>
          </w:tcPr>
          <w:p w14:paraId="150F685D" w14:textId="0C28D358" w:rsidR="0043303C" w:rsidRPr="0043303C" w:rsidRDefault="0043303C" w:rsidP="0043303C">
            <w:pPr>
              <w:widowControl w:val="0"/>
              <w:spacing w:before="80" w:after="80" w:line="240" w:lineRule="auto"/>
              <w:jc w:val="center"/>
              <w:rPr>
                <w:rFonts w:ascii="Times New Roman" w:hAnsi="Times New Roman"/>
                <w:sz w:val="28"/>
                <w:szCs w:val="28"/>
              </w:rPr>
            </w:pPr>
            <w:r w:rsidRPr="0043303C">
              <w:rPr>
                <w:rFonts w:ascii="Times New Roman" w:hAnsi="Times New Roman"/>
                <w:sz w:val="28"/>
                <w:szCs w:val="28"/>
              </w:rPr>
              <w:t>6</w:t>
            </w:r>
          </w:p>
        </w:tc>
        <w:tc>
          <w:tcPr>
            <w:tcW w:w="8738" w:type="dxa"/>
            <w:shd w:val="clear" w:color="auto" w:fill="auto"/>
            <w:vAlign w:val="center"/>
          </w:tcPr>
          <w:p w14:paraId="0B237275" w14:textId="5F3828E6" w:rsidR="0043303C" w:rsidRPr="0043303C" w:rsidRDefault="0043303C" w:rsidP="0043303C">
            <w:pPr>
              <w:widowControl w:val="0"/>
              <w:spacing w:before="80" w:after="80" w:line="240" w:lineRule="auto"/>
              <w:jc w:val="both"/>
              <w:rPr>
                <w:rFonts w:ascii="Times New Roman" w:hAnsi="Times New Roman"/>
                <w:sz w:val="28"/>
                <w:szCs w:val="28"/>
              </w:rPr>
            </w:pPr>
            <w:r w:rsidRPr="0043303C">
              <w:rPr>
                <w:rFonts w:ascii="Times New Roman" w:hAnsi="Times New Roman"/>
                <w:sz w:val="28"/>
                <w:szCs w:val="28"/>
              </w:rPr>
              <w:t>Việc quản lý, sử dụng kinh phí Đề án 165 năm 2019</w:t>
            </w:r>
            <w:r w:rsidR="00CC577A">
              <w:rPr>
                <w:rFonts w:ascii="Times New Roman" w:hAnsi="Times New Roman"/>
                <w:sz w:val="28"/>
                <w:szCs w:val="28"/>
              </w:rPr>
              <w:t xml:space="preserve"> tại Cục Đào tạo, Bồi dưỡng cán bộ thuộc Ban Tổ chức Trung ương</w:t>
            </w:r>
            <w:bookmarkStart w:id="0" w:name="_GoBack"/>
            <w:bookmarkEnd w:id="0"/>
          </w:p>
        </w:tc>
      </w:tr>
    </w:tbl>
    <w:p w14:paraId="6D902FA7" w14:textId="77777777" w:rsidR="00405D8E" w:rsidRPr="0043160F" w:rsidRDefault="00405D8E" w:rsidP="00405D8E">
      <w:pPr>
        <w:rPr>
          <w:lang w:val="vi-VN"/>
        </w:rPr>
      </w:pPr>
    </w:p>
    <w:sectPr w:rsidR="00405D8E" w:rsidRPr="0043160F" w:rsidSect="0086754E">
      <w:footerReference w:type="default" r:id="rId7"/>
      <w:pgSz w:w="11907" w:h="16840" w:code="9"/>
      <w:pgMar w:top="958" w:right="1134" w:bottom="1134" w:left="1418"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8955F" w14:textId="77777777" w:rsidR="00B27595" w:rsidRDefault="00B27595" w:rsidP="005016E5">
      <w:pPr>
        <w:spacing w:after="0" w:line="240" w:lineRule="auto"/>
      </w:pPr>
      <w:r>
        <w:separator/>
      </w:r>
    </w:p>
  </w:endnote>
  <w:endnote w:type="continuationSeparator" w:id="0">
    <w:p w14:paraId="38576E9D" w14:textId="77777777" w:rsidR="00B27595" w:rsidRDefault="00B27595" w:rsidP="0050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90539"/>
      <w:docPartObj>
        <w:docPartGallery w:val="Page Numbers (Bottom of Page)"/>
        <w:docPartUnique/>
      </w:docPartObj>
    </w:sdtPr>
    <w:sdtEndPr>
      <w:rPr>
        <w:rFonts w:ascii="Times New Roman" w:hAnsi="Times New Roman"/>
        <w:noProof/>
        <w:sz w:val="26"/>
        <w:szCs w:val="26"/>
      </w:rPr>
    </w:sdtEndPr>
    <w:sdtContent>
      <w:p w14:paraId="3B2230D1" w14:textId="77777777" w:rsidR="0043303C" w:rsidRPr="005016E5" w:rsidRDefault="0043303C">
        <w:pPr>
          <w:pStyle w:val="Footer"/>
          <w:jc w:val="center"/>
          <w:rPr>
            <w:sz w:val="26"/>
            <w:szCs w:val="26"/>
          </w:rPr>
        </w:pPr>
        <w:r w:rsidRPr="005016E5">
          <w:rPr>
            <w:rFonts w:ascii="Times New Roman" w:hAnsi="Times New Roman"/>
            <w:sz w:val="26"/>
            <w:szCs w:val="26"/>
          </w:rPr>
          <w:fldChar w:fldCharType="begin"/>
        </w:r>
        <w:r w:rsidRPr="005016E5">
          <w:rPr>
            <w:rFonts w:ascii="Times New Roman" w:hAnsi="Times New Roman"/>
            <w:sz w:val="26"/>
            <w:szCs w:val="26"/>
          </w:rPr>
          <w:instrText xml:space="preserve"> PAGE   \* MERGEFORMAT </w:instrText>
        </w:r>
        <w:r w:rsidRPr="005016E5">
          <w:rPr>
            <w:rFonts w:ascii="Times New Roman" w:hAnsi="Times New Roman"/>
            <w:sz w:val="26"/>
            <w:szCs w:val="26"/>
          </w:rPr>
          <w:fldChar w:fldCharType="separate"/>
        </w:r>
        <w:r>
          <w:rPr>
            <w:rFonts w:ascii="Times New Roman" w:hAnsi="Times New Roman"/>
            <w:noProof/>
            <w:sz w:val="26"/>
            <w:szCs w:val="26"/>
          </w:rPr>
          <w:t>1</w:t>
        </w:r>
        <w:r w:rsidRPr="005016E5">
          <w:rPr>
            <w:rFonts w:ascii="Times New Roman" w:hAnsi="Times New Roman"/>
            <w:noProof/>
            <w:sz w:val="26"/>
            <w:szCs w:val="26"/>
          </w:rPr>
          <w:fldChar w:fldCharType="end"/>
        </w:r>
      </w:p>
    </w:sdtContent>
  </w:sdt>
  <w:p w14:paraId="29B7A86E" w14:textId="77777777" w:rsidR="0043303C" w:rsidRDefault="0043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DC817" w14:textId="77777777" w:rsidR="00B27595" w:rsidRDefault="00B27595" w:rsidP="005016E5">
      <w:pPr>
        <w:spacing w:after="0" w:line="240" w:lineRule="auto"/>
      </w:pPr>
      <w:r>
        <w:separator/>
      </w:r>
    </w:p>
  </w:footnote>
  <w:footnote w:type="continuationSeparator" w:id="0">
    <w:p w14:paraId="2D3A999A" w14:textId="77777777" w:rsidR="00B27595" w:rsidRDefault="00B27595" w:rsidP="005016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52CA"/>
    <w:rsid w:val="00010F66"/>
    <w:rsid w:val="00017ECA"/>
    <w:rsid w:val="000319FD"/>
    <w:rsid w:val="0003499D"/>
    <w:rsid w:val="0005211C"/>
    <w:rsid w:val="000C4541"/>
    <w:rsid w:val="000C7BBA"/>
    <w:rsid w:val="000D12A9"/>
    <w:rsid w:val="000D4BED"/>
    <w:rsid w:val="0018054B"/>
    <w:rsid w:val="00182F23"/>
    <w:rsid w:val="001B07B3"/>
    <w:rsid w:val="00250C53"/>
    <w:rsid w:val="00251851"/>
    <w:rsid w:val="00280EDD"/>
    <w:rsid w:val="002B2A7E"/>
    <w:rsid w:val="002C072E"/>
    <w:rsid w:val="003065BA"/>
    <w:rsid w:val="00322783"/>
    <w:rsid w:val="0034759A"/>
    <w:rsid w:val="00361DEA"/>
    <w:rsid w:val="003A0ACF"/>
    <w:rsid w:val="003A45F1"/>
    <w:rsid w:val="003A6A84"/>
    <w:rsid w:val="003B43A4"/>
    <w:rsid w:val="003D6D90"/>
    <w:rsid w:val="00405D8E"/>
    <w:rsid w:val="0043160F"/>
    <w:rsid w:val="0043303C"/>
    <w:rsid w:val="00465F64"/>
    <w:rsid w:val="004B52CA"/>
    <w:rsid w:val="004B5E6D"/>
    <w:rsid w:val="004C4B4A"/>
    <w:rsid w:val="004C6C1A"/>
    <w:rsid w:val="005016E5"/>
    <w:rsid w:val="005409AA"/>
    <w:rsid w:val="00553BD9"/>
    <w:rsid w:val="00557BB5"/>
    <w:rsid w:val="00577B9D"/>
    <w:rsid w:val="0059652D"/>
    <w:rsid w:val="005A3A73"/>
    <w:rsid w:val="005B1240"/>
    <w:rsid w:val="005B3F4C"/>
    <w:rsid w:val="005B7AA2"/>
    <w:rsid w:val="005C2EBA"/>
    <w:rsid w:val="005E2FC8"/>
    <w:rsid w:val="006374B0"/>
    <w:rsid w:val="00697EEF"/>
    <w:rsid w:val="006D49F3"/>
    <w:rsid w:val="006D5620"/>
    <w:rsid w:val="006F7BBA"/>
    <w:rsid w:val="007A58DD"/>
    <w:rsid w:val="007C4E82"/>
    <w:rsid w:val="007E5558"/>
    <w:rsid w:val="00816D00"/>
    <w:rsid w:val="00841FD1"/>
    <w:rsid w:val="00842DED"/>
    <w:rsid w:val="00857F2A"/>
    <w:rsid w:val="008620F1"/>
    <w:rsid w:val="0086754E"/>
    <w:rsid w:val="008A281B"/>
    <w:rsid w:val="008A4E13"/>
    <w:rsid w:val="008A7FC0"/>
    <w:rsid w:val="0092661A"/>
    <w:rsid w:val="00927F60"/>
    <w:rsid w:val="00933FDA"/>
    <w:rsid w:val="00952D16"/>
    <w:rsid w:val="009D1E35"/>
    <w:rsid w:val="009D7F9A"/>
    <w:rsid w:val="00A3292A"/>
    <w:rsid w:val="00A36650"/>
    <w:rsid w:val="00A46900"/>
    <w:rsid w:val="00A71B45"/>
    <w:rsid w:val="00A81F7F"/>
    <w:rsid w:val="00AA0D12"/>
    <w:rsid w:val="00AC1BE6"/>
    <w:rsid w:val="00B10887"/>
    <w:rsid w:val="00B27595"/>
    <w:rsid w:val="00B356C1"/>
    <w:rsid w:val="00B565A1"/>
    <w:rsid w:val="00B9389C"/>
    <w:rsid w:val="00B96EAA"/>
    <w:rsid w:val="00BA6901"/>
    <w:rsid w:val="00BB3FF1"/>
    <w:rsid w:val="00BC11CC"/>
    <w:rsid w:val="00BC1820"/>
    <w:rsid w:val="00BE5A0E"/>
    <w:rsid w:val="00CA1143"/>
    <w:rsid w:val="00CA1868"/>
    <w:rsid w:val="00CA5F2C"/>
    <w:rsid w:val="00CA62AF"/>
    <w:rsid w:val="00CC577A"/>
    <w:rsid w:val="00D271F9"/>
    <w:rsid w:val="00D528C4"/>
    <w:rsid w:val="00D6310A"/>
    <w:rsid w:val="00D936AB"/>
    <w:rsid w:val="00DA48B3"/>
    <w:rsid w:val="00DD1A4D"/>
    <w:rsid w:val="00DD26A5"/>
    <w:rsid w:val="00DD7D38"/>
    <w:rsid w:val="00E4642C"/>
    <w:rsid w:val="00E62171"/>
    <w:rsid w:val="00E62528"/>
    <w:rsid w:val="00E75389"/>
    <w:rsid w:val="00E95802"/>
    <w:rsid w:val="00EB3262"/>
    <w:rsid w:val="00EC054C"/>
    <w:rsid w:val="00F2779E"/>
    <w:rsid w:val="00FE29B3"/>
    <w:rsid w:val="00FF597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
      </o:rules>
    </o:shapelayout>
  </w:shapeDefaults>
  <w:decimalSymbol w:val=","/>
  <w:listSeparator w:val=","/>
  <w14:docId w14:val="29948326"/>
  <w15:docId w15:val="{3CE4F3B8-DD47-44D7-8D62-F90ED87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D8E"/>
    <w:rPr>
      <w:rFonts w:ascii="Calibri" w:eastAsia="Calibri" w:hAnsi="Calibri" w:cs="Times New Roman"/>
    </w:rPr>
  </w:style>
  <w:style w:type="paragraph" w:styleId="Heading2">
    <w:name w:val="heading 2"/>
    <w:basedOn w:val="Normal"/>
    <w:next w:val="Normal"/>
    <w:link w:val="Heading2Char"/>
    <w:uiPriority w:val="9"/>
    <w:unhideWhenUsed/>
    <w:qFormat/>
    <w:rsid w:val="00405D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5D8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01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6E5"/>
    <w:rPr>
      <w:rFonts w:ascii="Calibri" w:eastAsia="Calibri" w:hAnsi="Calibri" w:cs="Times New Roman"/>
    </w:rPr>
  </w:style>
  <w:style w:type="paragraph" w:styleId="Footer">
    <w:name w:val="footer"/>
    <w:basedOn w:val="Normal"/>
    <w:link w:val="FooterChar"/>
    <w:uiPriority w:val="99"/>
    <w:unhideWhenUsed/>
    <w:rsid w:val="00501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6E5"/>
    <w:rPr>
      <w:rFonts w:ascii="Calibri" w:eastAsia="Calibri" w:hAnsi="Calibri" w:cs="Times New Roman"/>
    </w:rPr>
  </w:style>
  <w:style w:type="paragraph" w:styleId="BalloonText">
    <w:name w:val="Balloon Text"/>
    <w:basedOn w:val="Normal"/>
    <w:link w:val="BalloonTextChar"/>
    <w:uiPriority w:val="99"/>
    <w:semiHidden/>
    <w:unhideWhenUsed/>
    <w:rsid w:val="00180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54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B6A6-6597-4A36-B1B4-A6B3BCC4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9</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Admin</cp:lastModifiedBy>
  <cp:revision>77</cp:revision>
  <cp:lastPrinted>2019-12-12T04:59:00Z</cp:lastPrinted>
  <dcterms:created xsi:type="dcterms:W3CDTF">2017-12-04T04:07:00Z</dcterms:created>
  <dcterms:modified xsi:type="dcterms:W3CDTF">2019-12-12T05:03:00Z</dcterms:modified>
</cp:coreProperties>
</file>